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7A" w:rsidRPr="00A0198E" w:rsidRDefault="00BA277A" w:rsidP="00BA277A">
      <w:pPr>
        <w:spacing w:after="240"/>
        <w:ind w:right="-286"/>
        <w:rPr>
          <w:sz w:val="20"/>
          <w:szCs w:val="20"/>
        </w:rPr>
      </w:pPr>
      <w:r>
        <w:rPr>
          <w:noProof/>
          <w:lang w:eastAsia="fr-FR"/>
        </w:rPr>
        <w:drawing>
          <wp:inline distT="0" distB="0" distL="0" distR="0">
            <wp:extent cx="2286000" cy="8477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2286000" cy="847725"/>
                    </a:xfrm>
                    <a:prstGeom prst="rect">
                      <a:avLst/>
                    </a:prstGeom>
                    <a:noFill/>
                    <a:ln w="9525">
                      <a:noFill/>
                      <a:miter lim="800000"/>
                      <a:headEnd/>
                      <a:tailEnd/>
                    </a:ln>
                  </pic:spPr>
                </pic:pic>
              </a:graphicData>
            </a:graphic>
          </wp:inline>
        </w:drawing>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sidRPr="00A0198E">
        <w:rPr>
          <w:noProof/>
          <w:sz w:val="20"/>
          <w:szCs w:val="20"/>
          <w:lang w:eastAsia="fr-FR"/>
        </w:rPr>
        <w:t xml:space="preserve">actualisé </w:t>
      </w:r>
      <w:r>
        <w:rPr>
          <w:noProof/>
          <w:sz w:val="20"/>
          <w:szCs w:val="20"/>
          <w:lang w:eastAsia="fr-FR"/>
        </w:rPr>
        <w:t>16 novembre</w:t>
      </w:r>
      <w:r w:rsidRPr="00A0198E">
        <w:rPr>
          <w:noProof/>
          <w:sz w:val="20"/>
          <w:szCs w:val="20"/>
          <w:lang w:eastAsia="fr-FR"/>
        </w:rPr>
        <w:t xml:space="preserve"> 2017</w:t>
      </w:r>
    </w:p>
    <w:p w:rsidR="00BA277A" w:rsidRDefault="00BA277A" w:rsidP="00BA277A">
      <w:pPr>
        <w:spacing w:before="120" w:after="120"/>
        <w:ind w:right="-738"/>
        <w:jc w:val="center"/>
        <w:rPr>
          <w:b/>
          <w:color w:val="1F497D"/>
          <w:sz w:val="28"/>
          <w:szCs w:val="26"/>
        </w:rPr>
      </w:pPr>
      <w:r w:rsidRPr="00C10804">
        <w:rPr>
          <w:rFonts w:eastAsia="Times New Roman"/>
          <w:b/>
          <w:color w:val="1F497D"/>
          <w:sz w:val="28"/>
          <w:szCs w:val="26"/>
        </w:rPr>
        <w:t xml:space="preserve">REPÒSTA </w:t>
      </w:r>
      <w:r w:rsidRPr="00C10804">
        <w:rPr>
          <w:b/>
          <w:color w:val="1F497D"/>
          <w:sz w:val="28"/>
          <w:szCs w:val="26"/>
        </w:rPr>
        <w:t xml:space="preserve">: </w:t>
      </w:r>
      <w:r>
        <w:rPr>
          <w:b/>
          <w:color w:val="1F497D"/>
          <w:sz w:val="28"/>
          <w:szCs w:val="26"/>
        </w:rPr>
        <w:t>UNE DEMARCHE DE TRANSITION ENERGETIQUE CITOYENNE</w:t>
      </w:r>
      <w:r w:rsidRPr="00C10804">
        <w:rPr>
          <w:b/>
          <w:color w:val="1F497D"/>
          <w:sz w:val="28"/>
          <w:szCs w:val="26"/>
        </w:rPr>
        <w:t xml:space="preserve"> </w:t>
      </w:r>
      <w:r>
        <w:rPr>
          <w:b/>
          <w:color w:val="1F497D"/>
          <w:sz w:val="28"/>
          <w:szCs w:val="26"/>
        </w:rPr>
        <w:t>POUR L’</w:t>
      </w:r>
      <w:r w:rsidRPr="00C10804">
        <w:rPr>
          <w:b/>
          <w:color w:val="1F497D"/>
          <w:sz w:val="28"/>
          <w:szCs w:val="26"/>
        </w:rPr>
        <w:t>OCCITANIE</w:t>
      </w:r>
    </w:p>
    <w:p w:rsidR="00BA277A" w:rsidRDefault="00BA277A" w:rsidP="00BA277A">
      <w:pPr>
        <w:spacing w:before="120" w:after="240"/>
        <w:ind w:right="-144"/>
        <w:jc w:val="right"/>
        <w:rPr>
          <w:sz w:val="20"/>
          <w:szCs w:val="26"/>
        </w:rPr>
      </w:pPr>
      <w:r>
        <w:rPr>
          <w:sz w:val="20"/>
          <w:szCs w:val="26"/>
        </w:rPr>
        <w:t>« </w:t>
      </w:r>
      <w:r w:rsidRPr="009C5A17">
        <w:rPr>
          <w:sz w:val="20"/>
          <w:szCs w:val="26"/>
        </w:rPr>
        <w:t xml:space="preserve">1€ </w:t>
      </w:r>
      <w:proofErr w:type="gramStart"/>
      <w:r w:rsidRPr="009C5A17">
        <w:rPr>
          <w:sz w:val="20"/>
          <w:szCs w:val="26"/>
        </w:rPr>
        <w:t>investi</w:t>
      </w:r>
      <w:proofErr w:type="gramEnd"/>
      <w:r w:rsidRPr="009C5A17">
        <w:rPr>
          <w:sz w:val="20"/>
          <w:szCs w:val="26"/>
        </w:rPr>
        <w:t xml:space="preserve"> dans les économies d’énergie rapport</w:t>
      </w:r>
      <w:r>
        <w:rPr>
          <w:sz w:val="20"/>
          <w:szCs w:val="26"/>
        </w:rPr>
        <w:t>e</w:t>
      </w:r>
      <w:r w:rsidRPr="009C5A17">
        <w:rPr>
          <w:sz w:val="20"/>
          <w:szCs w:val="26"/>
        </w:rPr>
        <w:t xml:space="preserve"> autant que 20</w:t>
      </w:r>
      <w:r>
        <w:rPr>
          <w:sz w:val="20"/>
          <w:szCs w:val="26"/>
        </w:rPr>
        <w:t xml:space="preserve"> </w:t>
      </w:r>
      <w:r w:rsidRPr="009C5A17">
        <w:rPr>
          <w:sz w:val="20"/>
          <w:szCs w:val="26"/>
        </w:rPr>
        <w:t>€ investis dans l’éolien</w:t>
      </w:r>
      <w:r>
        <w:rPr>
          <w:sz w:val="20"/>
          <w:szCs w:val="26"/>
        </w:rPr>
        <w:t> » (N. Hulot, 2012)</w:t>
      </w:r>
    </w:p>
    <w:p w:rsidR="00BA277A" w:rsidRPr="008258B5" w:rsidRDefault="00BA277A" w:rsidP="00BA277A">
      <w:pPr>
        <w:numPr>
          <w:ilvl w:val="0"/>
          <w:numId w:val="1"/>
        </w:numPr>
        <w:spacing w:before="240" w:after="60"/>
        <w:ind w:right="-144"/>
        <w:rPr>
          <w:b/>
          <w:shadow/>
          <w:color w:val="1F497D"/>
          <w:sz w:val="28"/>
          <w:szCs w:val="26"/>
        </w:rPr>
      </w:pPr>
      <w:r w:rsidRPr="008258B5">
        <w:rPr>
          <w:b/>
          <w:shadow/>
          <w:color w:val="1F497D"/>
          <w:sz w:val="28"/>
          <w:szCs w:val="26"/>
        </w:rPr>
        <w:t>ELEMENTS DE CONTEXTE ET ENJEUX POUR LA REGION :</w:t>
      </w:r>
    </w:p>
    <w:p w:rsidR="00BA277A" w:rsidRDefault="00BA277A" w:rsidP="005F63FF">
      <w:pPr>
        <w:spacing w:after="0" w:line="240" w:lineRule="auto"/>
        <w:ind w:left="720" w:right="-144"/>
        <w:jc w:val="both"/>
        <w:rPr>
          <w:szCs w:val="21"/>
        </w:rPr>
      </w:pPr>
      <w:r>
        <w:t>La r</w:t>
      </w:r>
      <w:r w:rsidRPr="00472FCF">
        <w:t xml:space="preserve">égion Occitanie est tenue d’élaborer un SRADDET </w:t>
      </w:r>
      <w:r>
        <w:t>(</w:t>
      </w:r>
      <w:r w:rsidRPr="00631B27">
        <w:rPr>
          <w:rFonts w:cs="Arial"/>
          <w:bCs/>
          <w:shd w:val="clear" w:color="auto" w:fill="FFFFFF"/>
        </w:rPr>
        <w:t>schéma régional d'aménagement, développement durable et égalité des territoires</w:t>
      </w:r>
      <w:r>
        <w:rPr>
          <w:rFonts w:cs="Arial"/>
          <w:bCs/>
          <w:shd w:val="clear" w:color="auto" w:fill="FFFFFF"/>
        </w:rPr>
        <w:t xml:space="preserve">). </w:t>
      </w:r>
      <w:r>
        <w:t>La concertation citoyenne est le vecteur du mandat de la présidence de Région : à ce titre celle-ci s’était engagée en mars 2017 à associer le</w:t>
      </w:r>
      <w:r w:rsidRPr="00CD320E">
        <w:rPr>
          <w:szCs w:val="21"/>
        </w:rPr>
        <w:t xml:space="preserve"> Collectif TNE Occitanie</w:t>
      </w:r>
      <w:r>
        <w:rPr>
          <w:szCs w:val="21"/>
        </w:rPr>
        <w:t xml:space="preserve"> Environnement - </w:t>
      </w:r>
      <w:r w:rsidRPr="00CD320E">
        <w:rPr>
          <w:szCs w:val="21"/>
        </w:rPr>
        <w:t xml:space="preserve">165 associations de protection de l’environnement </w:t>
      </w:r>
      <w:r>
        <w:rPr>
          <w:szCs w:val="21"/>
        </w:rPr>
        <w:t xml:space="preserve">- </w:t>
      </w:r>
      <w:r>
        <w:t>à la définition de plusieurs scénarios énergétiques. TNE n’a cependant pas été convié à la réunion des experts, qui fin juin a stabilisé un seul scénario</w:t>
      </w:r>
      <w:r w:rsidRPr="00472FCF">
        <w:t xml:space="preserve">, intitulé </w:t>
      </w:r>
      <w:r w:rsidRPr="0029528D">
        <w:rPr>
          <w:b/>
        </w:rPr>
        <w:t>REPOS</w:t>
      </w:r>
      <w:r w:rsidRPr="00472FCF">
        <w:t xml:space="preserve"> : </w:t>
      </w:r>
      <w:r w:rsidRPr="0029528D">
        <w:rPr>
          <w:b/>
        </w:rPr>
        <w:t>R</w:t>
      </w:r>
      <w:r w:rsidRPr="00472FCF">
        <w:t xml:space="preserve">égion à </w:t>
      </w:r>
      <w:r w:rsidRPr="0029528D">
        <w:rPr>
          <w:b/>
        </w:rPr>
        <w:t>E</w:t>
      </w:r>
      <w:r w:rsidRPr="00472FCF">
        <w:t xml:space="preserve">nergie </w:t>
      </w:r>
      <w:proofErr w:type="spellStart"/>
      <w:r w:rsidRPr="0029528D">
        <w:rPr>
          <w:b/>
        </w:rPr>
        <w:t>POS</w:t>
      </w:r>
      <w:r w:rsidRPr="00472FCF">
        <w:t>itive</w:t>
      </w:r>
      <w:proofErr w:type="spellEnd"/>
      <w:r>
        <w:t xml:space="preserve">, lequel est soumis à </w:t>
      </w:r>
      <w:r w:rsidRPr="00C70E02">
        <w:rPr>
          <w:szCs w:val="21"/>
        </w:rPr>
        <w:t xml:space="preserve">concertations dont la première </w:t>
      </w:r>
      <w:r>
        <w:rPr>
          <w:szCs w:val="21"/>
        </w:rPr>
        <w:t>eut lieu</w:t>
      </w:r>
      <w:r w:rsidRPr="00C70E02">
        <w:rPr>
          <w:szCs w:val="21"/>
        </w:rPr>
        <w:t xml:space="preserve"> le 2 octobre</w:t>
      </w:r>
      <w:r>
        <w:rPr>
          <w:szCs w:val="21"/>
        </w:rPr>
        <w:t xml:space="preserve"> 2017</w:t>
      </w:r>
      <w:r w:rsidRPr="00C70E02">
        <w:rPr>
          <w:szCs w:val="21"/>
        </w:rPr>
        <w:t xml:space="preserve"> (Forum Occitanie 2040)</w:t>
      </w:r>
      <w:r>
        <w:rPr>
          <w:szCs w:val="21"/>
        </w:rPr>
        <w:t>, pour s’achever fin 2018</w:t>
      </w:r>
      <w:r w:rsidRPr="00C70E02">
        <w:rPr>
          <w:szCs w:val="21"/>
        </w:rPr>
        <w:t xml:space="preserve">. </w:t>
      </w:r>
    </w:p>
    <w:p w:rsidR="00BA277A" w:rsidRDefault="00BA277A" w:rsidP="00BA277A">
      <w:pPr>
        <w:spacing w:after="120" w:line="240" w:lineRule="auto"/>
        <w:ind w:left="709" w:right="-144"/>
        <w:jc w:val="both"/>
        <w:rPr>
          <w:szCs w:val="21"/>
        </w:rPr>
      </w:pPr>
      <w:r w:rsidRPr="0049060A">
        <w:rPr>
          <w:szCs w:val="21"/>
        </w:rPr>
        <w:t xml:space="preserve">Dans ce contexte, il convient de </w:t>
      </w:r>
      <w:r>
        <w:rPr>
          <w:szCs w:val="21"/>
        </w:rPr>
        <w:t xml:space="preserve">mieux </w:t>
      </w:r>
      <w:r w:rsidRPr="0049060A">
        <w:rPr>
          <w:szCs w:val="21"/>
        </w:rPr>
        <w:t>prendre en compte l</w:t>
      </w:r>
      <w:r>
        <w:rPr>
          <w:szCs w:val="21"/>
        </w:rPr>
        <w:t>’intégralité d</w:t>
      </w:r>
      <w:r w:rsidRPr="0049060A">
        <w:rPr>
          <w:szCs w:val="21"/>
        </w:rPr>
        <w:t>es enjeux pour notre Région :</w:t>
      </w:r>
    </w:p>
    <w:p w:rsidR="00BA277A" w:rsidRDefault="00BA277A" w:rsidP="00BA277A">
      <w:pPr>
        <w:numPr>
          <w:ilvl w:val="0"/>
          <w:numId w:val="5"/>
        </w:numPr>
        <w:spacing w:after="60" w:line="240" w:lineRule="auto"/>
        <w:ind w:right="-144"/>
        <w:jc w:val="both"/>
        <w:rPr>
          <w:szCs w:val="21"/>
        </w:rPr>
      </w:pPr>
      <w:r>
        <w:rPr>
          <w:szCs w:val="21"/>
        </w:rPr>
        <w:t>une politique énergétique alliant sobriété énergétique et renforcement des zones de forces économiques : aéronautique et spatial, pôle santé-pharmacie-services, agriculture biologique et pôle tourisme-culture-qualité de la vie ;</w:t>
      </w:r>
    </w:p>
    <w:p w:rsidR="00BA277A" w:rsidRDefault="00BA277A" w:rsidP="00BA277A">
      <w:pPr>
        <w:numPr>
          <w:ilvl w:val="0"/>
          <w:numId w:val="5"/>
        </w:numPr>
        <w:spacing w:after="60" w:line="240" w:lineRule="auto"/>
        <w:ind w:right="-144"/>
        <w:jc w:val="both"/>
        <w:rPr>
          <w:szCs w:val="21"/>
        </w:rPr>
      </w:pPr>
      <w:r>
        <w:rPr>
          <w:szCs w:val="21"/>
        </w:rPr>
        <w:t>une participation effective à la réduction des gaz à effets de serre, car les choix énergétiques doivent  privilégier les solutions à faible impact carbone ;</w:t>
      </w:r>
    </w:p>
    <w:p w:rsidR="00BA277A" w:rsidRDefault="00BA277A" w:rsidP="00BA277A">
      <w:pPr>
        <w:numPr>
          <w:ilvl w:val="0"/>
          <w:numId w:val="5"/>
        </w:numPr>
        <w:spacing w:after="60" w:line="240" w:lineRule="auto"/>
        <w:ind w:right="-144"/>
        <w:jc w:val="both"/>
        <w:rPr>
          <w:szCs w:val="21"/>
        </w:rPr>
      </w:pPr>
      <w:r>
        <w:rPr>
          <w:szCs w:val="21"/>
        </w:rPr>
        <w:t>le développement de l’attractivité des territoires qui constituent l’Occitanie : les solutions énergétiques retenues doivent être efficaces au plan écologique et contribuer à un équilibre juste entre les besoins des citadins consommateurs d’énergie et ceux des territoires ruraux plus économes.</w:t>
      </w:r>
    </w:p>
    <w:p w:rsidR="00BA277A" w:rsidRDefault="00BA277A" w:rsidP="00BA277A">
      <w:pPr>
        <w:numPr>
          <w:ilvl w:val="0"/>
          <w:numId w:val="5"/>
        </w:numPr>
        <w:spacing w:after="240" w:line="240" w:lineRule="auto"/>
        <w:ind w:right="-144"/>
        <w:jc w:val="both"/>
        <w:rPr>
          <w:szCs w:val="21"/>
        </w:rPr>
      </w:pPr>
      <w:r>
        <w:rPr>
          <w:szCs w:val="21"/>
        </w:rPr>
        <w:t>l’écoute et la prise en compte effective des avis et propositions formulés par les collectifs citoyens : n’est-ce pas après tout le « vecteur du mandat qui a été donné aux élus » ?</w:t>
      </w:r>
    </w:p>
    <w:p w:rsidR="00BA277A" w:rsidRDefault="00BA277A" w:rsidP="00BA277A">
      <w:pPr>
        <w:spacing w:after="120" w:line="240" w:lineRule="auto"/>
        <w:ind w:left="709" w:right="-144"/>
        <w:jc w:val="both"/>
        <w:rPr>
          <w:szCs w:val="21"/>
        </w:rPr>
      </w:pPr>
      <w:r>
        <w:rPr>
          <w:szCs w:val="21"/>
        </w:rPr>
        <w:t>Sans oublier deux dimensions économiques systémiques intégrant :</w:t>
      </w:r>
    </w:p>
    <w:p w:rsidR="00BA277A" w:rsidRDefault="00BA277A" w:rsidP="00BA277A">
      <w:pPr>
        <w:numPr>
          <w:ilvl w:val="0"/>
          <w:numId w:val="2"/>
        </w:numPr>
        <w:spacing w:after="60" w:line="240" w:lineRule="auto"/>
        <w:ind w:right="-144" w:hanging="229"/>
        <w:jc w:val="both"/>
        <w:rPr>
          <w:szCs w:val="21"/>
        </w:rPr>
      </w:pPr>
      <w:r>
        <w:rPr>
          <w:szCs w:val="21"/>
        </w:rPr>
        <w:t>l’intérêt de l’utilisateur-client-contribuable et la gestion des deniers publics ;</w:t>
      </w:r>
    </w:p>
    <w:p w:rsidR="00BA277A" w:rsidRDefault="00BA277A" w:rsidP="00BA277A">
      <w:pPr>
        <w:numPr>
          <w:ilvl w:val="0"/>
          <w:numId w:val="2"/>
        </w:numPr>
        <w:spacing w:after="240" w:line="240" w:lineRule="auto"/>
        <w:ind w:right="-144" w:hanging="229"/>
        <w:jc w:val="both"/>
        <w:rPr>
          <w:szCs w:val="21"/>
        </w:rPr>
      </w:pPr>
      <w:r>
        <w:rPr>
          <w:szCs w:val="21"/>
        </w:rPr>
        <w:t>les grands équilibres techniques, afin de garantir la cohérence et la performance du système production-réseaux selon les recommandations de l’académie des Sciences (19 avril 2017).</w:t>
      </w:r>
    </w:p>
    <w:p w:rsidR="00BA277A" w:rsidRPr="008258B5" w:rsidRDefault="00BA277A" w:rsidP="00BA277A">
      <w:pPr>
        <w:numPr>
          <w:ilvl w:val="0"/>
          <w:numId w:val="1"/>
        </w:numPr>
        <w:spacing w:before="240" w:after="60"/>
        <w:ind w:right="-144"/>
        <w:rPr>
          <w:b/>
          <w:shadow/>
          <w:color w:val="1F497D"/>
          <w:sz w:val="28"/>
          <w:szCs w:val="26"/>
        </w:rPr>
      </w:pPr>
      <w:r w:rsidRPr="008258B5">
        <w:rPr>
          <w:b/>
          <w:shadow/>
          <w:color w:val="1F497D"/>
          <w:sz w:val="28"/>
          <w:szCs w:val="26"/>
        </w:rPr>
        <w:t>CRITIQUE DU SCENARIO REPOS :</w:t>
      </w:r>
    </w:p>
    <w:p w:rsidR="00BA277A" w:rsidRPr="007A77B0" w:rsidRDefault="00BA277A" w:rsidP="00BA277A">
      <w:pPr>
        <w:spacing w:after="120" w:line="240" w:lineRule="auto"/>
        <w:ind w:left="720" w:right="-144"/>
        <w:jc w:val="both"/>
        <w:rPr>
          <w:b/>
          <w:color w:val="1F497D"/>
          <w:sz w:val="24"/>
          <w:szCs w:val="21"/>
        </w:rPr>
      </w:pPr>
      <w:r w:rsidRPr="007A77B0">
        <w:rPr>
          <w:b/>
          <w:color w:val="1F497D"/>
          <w:sz w:val="24"/>
          <w:szCs w:val="21"/>
        </w:rPr>
        <w:t>2.1  Des objectifs partagés avec la Région :</w:t>
      </w:r>
    </w:p>
    <w:p w:rsidR="00BA277A" w:rsidRDefault="00BA277A" w:rsidP="00BA277A">
      <w:pPr>
        <w:spacing w:after="120" w:line="240" w:lineRule="auto"/>
        <w:ind w:left="720" w:right="-144"/>
        <w:jc w:val="both"/>
        <w:rPr>
          <w:szCs w:val="21"/>
        </w:rPr>
      </w:pPr>
      <w:r>
        <w:rPr>
          <w:szCs w:val="21"/>
        </w:rPr>
        <w:t xml:space="preserve">REPOS </w:t>
      </w:r>
      <w:r w:rsidRPr="00C225B5">
        <w:rPr>
          <w:szCs w:val="21"/>
        </w:rPr>
        <w:t xml:space="preserve">« Région à Energie </w:t>
      </w:r>
      <w:proofErr w:type="spellStart"/>
      <w:r w:rsidRPr="00C225B5">
        <w:rPr>
          <w:szCs w:val="21"/>
        </w:rPr>
        <w:t>POSitive</w:t>
      </w:r>
      <w:proofErr w:type="spellEnd"/>
      <w:r w:rsidRPr="00C225B5">
        <w:rPr>
          <w:szCs w:val="21"/>
        </w:rPr>
        <w:t xml:space="preserve"> » </w:t>
      </w:r>
      <w:r>
        <w:rPr>
          <w:szCs w:val="21"/>
        </w:rPr>
        <w:t xml:space="preserve">est un </w:t>
      </w:r>
      <w:r w:rsidRPr="00C225B5">
        <w:rPr>
          <w:szCs w:val="21"/>
        </w:rPr>
        <w:t xml:space="preserve">scénario </w:t>
      </w:r>
      <w:r>
        <w:rPr>
          <w:szCs w:val="21"/>
        </w:rPr>
        <w:t>essentiellement technique qui</w:t>
      </w:r>
      <w:r w:rsidRPr="00C225B5">
        <w:rPr>
          <w:szCs w:val="21"/>
        </w:rPr>
        <w:t xml:space="preserve"> prévoit à l’horizon 2050 une diminution globale de la consommation d’énergie de 39% tous vecteurs énergétiques confondus, soit 1% </w:t>
      </w:r>
      <w:r w:rsidR="005F63FF">
        <w:rPr>
          <w:szCs w:val="21"/>
        </w:rPr>
        <w:t xml:space="preserve">d’économie </w:t>
      </w:r>
      <w:r w:rsidRPr="00C225B5">
        <w:rPr>
          <w:szCs w:val="21"/>
        </w:rPr>
        <w:t>par an en moyenne</w:t>
      </w:r>
      <w:r>
        <w:rPr>
          <w:szCs w:val="21"/>
        </w:rPr>
        <w:t xml:space="preserve">, </w:t>
      </w:r>
      <w:r w:rsidRPr="00C225B5">
        <w:rPr>
          <w:szCs w:val="21"/>
        </w:rPr>
        <w:t xml:space="preserve">en misant sur </w:t>
      </w:r>
      <w:r>
        <w:rPr>
          <w:szCs w:val="21"/>
        </w:rPr>
        <w:t xml:space="preserve">une meilleure efficacité énergétique, et sur une </w:t>
      </w:r>
      <w:r w:rsidRPr="00C225B5">
        <w:rPr>
          <w:szCs w:val="21"/>
        </w:rPr>
        <w:t xml:space="preserve">sobriété </w:t>
      </w:r>
      <w:r>
        <w:rPr>
          <w:szCs w:val="21"/>
        </w:rPr>
        <w:t xml:space="preserve">passant par la </w:t>
      </w:r>
      <w:r w:rsidRPr="00C225B5">
        <w:rPr>
          <w:szCs w:val="21"/>
        </w:rPr>
        <w:t>transformation des comportements individuels.</w:t>
      </w:r>
    </w:p>
    <w:p w:rsidR="00BA277A" w:rsidRPr="00AF02F3" w:rsidRDefault="00BA277A" w:rsidP="00BA277A">
      <w:pPr>
        <w:spacing w:after="120" w:line="240" w:lineRule="auto"/>
        <w:ind w:left="720" w:right="-144"/>
        <w:jc w:val="both"/>
        <w:rPr>
          <w:b/>
          <w:shadow/>
          <w:color w:val="1F497D"/>
          <w:szCs w:val="21"/>
        </w:rPr>
      </w:pPr>
      <w:r w:rsidRPr="00AF02F3">
        <w:rPr>
          <w:b/>
          <w:shadow/>
          <w:color w:val="1F497D"/>
          <w:szCs w:val="21"/>
        </w:rPr>
        <w:t>TNE Occitanie Environnement adhère pleinement à ce premier objectif, ainsi qu’à l’objectif d’une production d’énergie renouvelable, préférentiellement décarbonée.</w:t>
      </w:r>
    </w:p>
    <w:p w:rsidR="00BA277A" w:rsidRPr="007A77B0" w:rsidRDefault="00BA277A" w:rsidP="00BA277A">
      <w:pPr>
        <w:spacing w:after="120" w:line="240" w:lineRule="auto"/>
        <w:ind w:left="720" w:right="-144"/>
        <w:jc w:val="both"/>
        <w:rPr>
          <w:b/>
          <w:shadow/>
          <w:color w:val="1F497D"/>
          <w:sz w:val="24"/>
          <w:szCs w:val="21"/>
        </w:rPr>
      </w:pPr>
      <w:r w:rsidRPr="007A77B0">
        <w:rPr>
          <w:b/>
          <w:shadow/>
          <w:color w:val="1F497D"/>
          <w:sz w:val="24"/>
          <w:szCs w:val="21"/>
        </w:rPr>
        <w:t xml:space="preserve">2.2  TNE relève dans les moyens </w:t>
      </w:r>
      <w:r>
        <w:rPr>
          <w:b/>
          <w:shadow/>
          <w:color w:val="1F497D"/>
          <w:sz w:val="24"/>
          <w:szCs w:val="21"/>
        </w:rPr>
        <w:t xml:space="preserve">envisagés par la Région </w:t>
      </w:r>
      <w:r w:rsidRPr="007A77B0">
        <w:rPr>
          <w:b/>
          <w:shadow/>
          <w:color w:val="1F497D"/>
          <w:sz w:val="24"/>
          <w:szCs w:val="21"/>
        </w:rPr>
        <w:t>des défauts significatifs :</w:t>
      </w:r>
    </w:p>
    <w:p w:rsidR="00BA277A" w:rsidRPr="005F63FF" w:rsidRDefault="00BA277A" w:rsidP="00BA277A">
      <w:pPr>
        <w:numPr>
          <w:ilvl w:val="0"/>
          <w:numId w:val="11"/>
        </w:numPr>
        <w:spacing w:after="120" w:line="240" w:lineRule="auto"/>
        <w:ind w:left="1134" w:right="-144"/>
        <w:jc w:val="both"/>
        <w:rPr>
          <w:szCs w:val="21"/>
        </w:rPr>
      </w:pPr>
      <w:r w:rsidRPr="00C30483">
        <w:rPr>
          <w:b/>
          <w:shadow/>
          <w:szCs w:val="21"/>
        </w:rPr>
        <w:t>la volonté affichée de se présenter comme exemplaire (première région à énergie positive d’Europe) occulte le fait que la région ne peut pas vivre en autarcie :</w:t>
      </w:r>
      <w:r w:rsidRPr="0072798E">
        <w:rPr>
          <w:shadow/>
          <w:szCs w:val="21"/>
        </w:rPr>
        <w:t xml:space="preserve"> </w:t>
      </w:r>
      <w:r>
        <w:rPr>
          <w:szCs w:val="21"/>
        </w:rPr>
        <w:t>elle est connectée aux autres Régions par un réseau électrique national dont elle dépend</w:t>
      </w:r>
      <w:r w:rsidR="005F63FF">
        <w:rPr>
          <w:szCs w:val="21"/>
        </w:rPr>
        <w:t> ;</w:t>
      </w:r>
      <w:r w:rsidRPr="005F63FF">
        <w:rPr>
          <w:szCs w:val="21"/>
        </w:rPr>
        <w:t xml:space="preserve"> l’adéquation production/ consommation ne saurait se construire à l’échelle d’un seul territoire, et la solidarité interrégionale est un gage de stabilité et de sécurité pour l’approvisionnement de la France toute entière. </w:t>
      </w:r>
    </w:p>
    <w:p w:rsidR="00BA277A" w:rsidRPr="0072798E" w:rsidRDefault="00BA277A" w:rsidP="00BA277A">
      <w:pPr>
        <w:spacing w:after="120" w:line="240" w:lineRule="auto"/>
        <w:ind w:left="1134" w:right="-144"/>
        <w:jc w:val="both"/>
        <w:rPr>
          <w:szCs w:val="21"/>
        </w:rPr>
      </w:pPr>
      <w:r w:rsidRPr="0072798E">
        <w:rPr>
          <w:szCs w:val="21"/>
        </w:rPr>
        <w:t>Un examen attentif des chiffres fournis par REPOS perm</w:t>
      </w:r>
      <w:r>
        <w:rPr>
          <w:szCs w:val="21"/>
        </w:rPr>
        <w:t xml:space="preserve">et </w:t>
      </w:r>
      <w:r w:rsidRPr="0072798E">
        <w:rPr>
          <w:szCs w:val="21"/>
        </w:rPr>
        <w:t xml:space="preserve">de découvrir qu’en réalité le Conseil régional compte sur </w:t>
      </w:r>
      <w:r>
        <w:rPr>
          <w:szCs w:val="21"/>
        </w:rPr>
        <w:t>la</w:t>
      </w:r>
      <w:r w:rsidRPr="0072798E">
        <w:rPr>
          <w:szCs w:val="21"/>
        </w:rPr>
        <w:t xml:space="preserve"> solidarité </w:t>
      </w:r>
      <w:proofErr w:type="spellStart"/>
      <w:r>
        <w:rPr>
          <w:szCs w:val="21"/>
        </w:rPr>
        <w:t>inter-régionale</w:t>
      </w:r>
      <w:proofErr w:type="spellEnd"/>
      <w:r>
        <w:rPr>
          <w:szCs w:val="21"/>
        </w:rPr>
        <w:t xml:space="preserve"> </w:t>
      </w:r>
      <w:r w:rsidRPr="0072798E">
        <w:rPr>
          <w:szCs w:val="21"/>
        </w:rPr>
        <w:t xml:space="preserve">pour </w:t>
      </w:r>
      <w:r>
        <w:rPr>
          <w:szCs w:val="21"/>
        </w:rPr>
        <w:t xml:space="preserve">compenser son déficit chronique </w:t>
      </w:r>
      <w:r w:rsidRPr="00D94861">
        <w:rPr>
          <w:sz w:val="18"/>
          <w:szCs w:val="21"/>
        </w:rPr>
        <w:t xml:space="preserve">(source : </w:t>
      </w:r>
      <w:hyperlink r:id="rId6" w:history="1">
        <w:r w:rsidRPr="00805211">
          <w:rPr>
            <w:rStyle w:val="Lienhypertexte"/>
            <w:sz w:val="18"/>
          </w:rPr>
          <w:t>http://www.rte-</w:t>
        </w:r>
        <w:r w:rsidRPr="00805211">
          <w:rPr>
            <w:rStyle w:val="Lienhypertexte"/>
            <w:sz w:val="18"/>
          </w:rPr>
          <w:lastRenderedPageBreak/>
          <w:t>france.com/fr/eco2mix/eco2mix-donnees-regionales</w:t>
        </w:r>
      </w:hyperlink>
      <w:r>
        <w:rPr>
          <w:szCs w:val="21"/>
        </w:rPr>
        <w:t xml:space="preserve"> et </w:t>
      </w:r>
      <w:r w:rsidRPr="0072798E">
        <w:rPr>
          <w:szCs w:val="21"/>
        </w:rPr>
        <w:t>lui fournir de l’énergie électrique stable, notamment d’origine nucléaire</w:t>
      </w:r>
      <w:r>
        <w:rPr>
          <w:szCs w:val="21"/>
        </w:rPr>
        <w:t>. L</w:t>
      </w:r>
      <w:r w:rsidRPr="0072798E">
        <w:rPr>
          <w:szCs w:val="21"/>
        </w:rPr>
        <w:t xml:space="preserve">e projet de la région serait-il seulement de ne pas produire du non renouvelable </w:t>
      </w:r>
      <w:r>
        <w:rPr>
          <w:szCs w:val="21"/>
        </w:rPr>
        <w:t xml:space="preserve">tout </w:t>
      </w:r>
      <w:r w:rsidRPr="0072798E">
        <w:rPr>
          <w:szCs w:val="21"/>
        </w:rPr>
        <w:t>en oubliant qu’elle en consomme venant d’autres régions, v</w:t>
      </w:r>
      <w:r>
        <w:rPr>
          <w:szCs w:val="21"/>
        </w:rPr>
        <w:t>oire de l’Espagne voisine</w:t>
      </w:r>
      <w:r w:rsidR="005F63FF">
        <w:rPr>
          <w:szCs w:val="21"/>
        </w:rPr>
        <w:t xml:space="preserve"> </w:t>
      </w:r>
      <w:r w:rsidRPr="0072798E">
        <w:rPr>
          <w:szCs w:val="21"/>
        </w:rPr>
        <w:t>?</w:t>
      </w:r>
    </w:p>
    <w:p w:rsidR="00BA277A" w:rsidRDefault="00BA277A" w:rsidP="00BA277A">
      <w:pPr>
        <w:numPr>
          <w:ilvl w:val="0"/>
          <w:numId w:val="11"/>
        </w:numPr>
        <w:spacing w:after="60" w:line="240" w:lineRule="auto"/>
        <w:ind w:left="1134" w:right="-144"/>
        <w:jc w:val="both"/>
        <w:rPr>
          <w:szCs w:val="21"/>
        </w:rPr>
      </w:pPr>
      <w:r w:rsidRPr="00C30483">
        <w:rPr>
          <w:b/>
          <w:shadow/>
          <w:szCs w:val="21"/>
        </w:rPr>
        <w:t xml:space="preserve">le scénario REPOS ne fait pas suffisamment appel </w:t>
      </w:r>
      <w:r>
        <w:rPr>
          <w:b/>
          <w:shadow/>
          <w:szCs w:val="21"/>
        </w:rPr>
        <w:t xml:space="preserve">aux </w:t>
      </w:r>
      <w:r w:rsidRPr="00C30483">
        <w:rPr>
          <w:b/>
          <w:shadow/>
          <w:szCs w:val="21"/>
        </w:rPr>
        <w:t>capacités scientifiques</w:t>
      </w:r>
      <w:r w:rsidRPr="0072798E">
        <w:rPr>
          <w:shadow/>
          <w:szCs w:val="21"/>
        </w:rPr>
        <w:t xml:space="preserve"> </w:t>
      </w:r>
      <w:r w:rsidRPr="00C30483">
        <w:rPr>
          <w:b/>
          <w:shadow/>
          <w:szCs w:val="21"/>
        </w:rPr>
        <w:t>(universités et réseaux R&amp;D),</w:t>
      </w:r>
      <w:r w:rsidRPr="0072798E">
        <w:rPr>
          <w:shadow/>
          <w:szCs w:val="21"/>
        </w:rPr>
        <w:t xml:space="preserve"> </w:t>
      </w:r>
      <w:r w:rsidRPr="00C30483">
        <w:rPr>
          <w:b/>
          <w:shadow/>
          <w:szCs w:val="21"/>
        </w:rPr>
        <w:t xml:space="preserve">citoyennes et humaines </w:t>
      </w:r>
      <w:r>
        <w:rPr>
          <w:b/>
          <w:shadow/>
          <w:szCs w:val="21"/>
        </w:rPr>
        <w:t>(associations et collectifs citoyens) pour développer en priorité d</w:t>
      </w:r>
      <w:r w:rsidRPr="00C30483">
        <w:rPr>
          <w:b/>
          <w:shadow/>
          <w:szCs w:val="21"/>
        </w:rPr>
        <w:t>es solutions innovantes</w:t>
      </w:r>
    </w:p>
    <w:p w:rsidR="00BA277A" w:rsidRPr="00EA2413" w:rsidRDefault="00BA277A" w:rsidP="00BA277A">
      <w:pPr>
        <w:spacing w:after="0" w:line="240" w:lineRule="auto"/>
        <w:ind w:left="1134" w:right="-144"/>
        <w:jc w:val="both"/>
        <w:rPr>
          <w:szCs w:val="21"/>
        </w:rPr>
      </w:pPr>
      <w:r w:rsidRPr="00EA2413">
        <w:rPr>
          <w:szCs w:val="21"/>
        </w:rPr>
        <w:t xml:space="preserve">En d’autres termes, la Région et ses experts se montrent insuffisamment curieux et imaginatifs (innovations technologiques, moyens de financement, promotion auprès des citoyens-utilisateurs) face aux opportunités qui vont se révéler durant les 33 prochaines années, citons en particulier : </w:t>
      </w:r>
    </w:p>
    <w:p w:rsidR="005F63FF" w:rsidRDefault="00BA277A" w:rsidP="00BA277A">
      <w:pPr>
        <w:numPr>
          <w:ilvl w:val="0"/>
          <w:numId w:val="6"/>
        </w:numPr>
        <w:spacing w:after="0" w:line="240" w:lineRule="auto"/>
        <w:ind w:left="1560" w:right="-144" w:hanging="218"/>
        <w:jc w:val="both"/>
        <w:rPr>
          <w:szCs w:val="21"/>
        </w:rPr>
      </w:pPr>
      <w:r w:rsidRPr="005F63FF">
        <w:rPr>
          <w:szCs w:val="21"/>
        </w:rPr>
        <w:t>l’ensemble des solutions individuelles permettant aux citoyens de créer des logements autonomes à énergie positive </w:t>
      </w:r>
    </w:p>
    <w:p w:rsidR="00BA277A" w:rsidRPr="005F63FF" w:rsidRDefault="00BA277A" w:rsidP="00BA277A">
      <w:pPr>
        <w:numPr>
          <w:ilvl w:val="0"/>
          <w:numId w:val="6"/>
        </w:numPr>
        <w:spacing w:after="0" w:line="240" w:lineRule="auto"/>
        <w:ind w:left="1560" w:right="-144" w:hanging="218"/>
        <w:jc w:val="both"/>
        <w:rPr>
          <w:szCs w:val="21"/>
        </w:rPr>
      </w:pPr>
      <w:r w:rsidRPr="005F63FF">
        <w:rPr>
          <w:b/>
          <w:szCs w:val="21"/>
        </w:rPr>
        <w:t>On aimerait plus de volontarisme dans les solutions avancées en matière d’isolation thermique</w:t>
      </w:r>
      <w:r w:rsidRPr="005F63FF">
        <w:rPr>
          <w:szCs w:val="21"/>
        </w:rPr>
        <w:t>, en mieux distinguant l’habitat neuf et l’habitat à rénover au plan énergétique. Des moyens financiers exceptionnels devront ainsi être dégagés pour éliminer les « passoires thermiques » et pour subventionner la rénovation du parc de logements.  Idem pour le tertiaire.</w:t>
      </w:r>
    </w:p>
    <w:p w:rsidR="00BA277A" w:rsidRPr="00EA2413" w:rsidRDefault="00BA277A" w:rsidP="00BA277A">
      <w:pPr>
        <w:numPr>
          <w:ilvl w:val="0"/>
          <w:numId w:val="6"/>
        </w:numPr>
        <w:spacing w:after="0" w:line="240" w:lineRule="auto"/>
        <w:ind w:left="1560" w:right="-144" w:hanging="218"/>
        <w:jc w:val="both"/>
        <w:rPr>
          <w:szCs w:val="21"/>
        </w:rPr>
      </w:pPr>
      <w:r w:rsidRPr="00EA2413">
        <w:rPr>
          <w:szCs w:val="21"/>
        </w:rPr>
        <w:t>les nouveaux matériaux destinés au photovoltaïque et au solaire.</w:t>
      </w:r>
    </w:p>
    <w:p w:rsidR="00BA277A" w:rsidRPr="00EA2413" w:rsidRDefault="00BA277A" w:rsidP="00BA277A">
      <w:pPr>
        <w:numPr>
          <w:ilvl w:val="0"/>
          <w:numId w:val="6"/>
        </w:numPr>
        <w:spacing w:after="0" w:line="240" w:lineRule="auto"/>
        <w:ind w:left="1560" w:right="-144" w:hanging="218"/>
        <w:jc w:val="both"/>
        <w:rPr>
          <w:szCs w:val="21"/>
        </w:rPr>
      </w:pPr>
      <w:r w:rsidRPr="00EA2413">
        <w:rPr>
          <w:szCs w:val="21"/>
        </w:rPr>
        <w:t>l’</w:t>
      </w:r>
      <w:proofErr w:type="spellStart"/>
      <w:r w:rsidRPr="00EA2413">
        <w:rPr>
          <w:szCs w:val="21"/>
        </w:rPr>
        <w:t>hydrol</w:t>
      </w:r>
      <w:r>
        <w:rPr>
          <w:szCs w:val="21"/>
        </w:rPr>
        <w:t>ien</w:t>
      </w:r>
      <w:proofErr w:type="spellEnd"/>
      <w:r>
        <w:rPr>
          <w:szCs w:val="21"/>
        </w:rPr>
        <w:t xml:space="preserve">, adapté à la configuration de la Méditerranée et utilisant la force des </w:t>
      </w:r>
      <w:r w:rsidRPr="00EA2413">
        <w:rPr>
          <w:szCs w:val="21"/>
        </w:rPr>
        <w:t xml:space="preserve">courants littoraux </w:t>
      </w:r>
      <w:r>
        <w:rPr>
          <w:szCs w:val="21"/>
        </w:rPr>
        <w:t>réguliers du golfe du Lion</w:t>
      </w:r>
      <w:r w:rsidRPr="00EA2413">
        <w:rPr>
          <w:szCs w:val="21"/>
        </w:rPr>
        <w:t>.</w:t>
      </w:r>
    </w:p>
    <w:p w:rsidR="00BA277A" w:rsidRPr="00EA2413" w:rsidRDefault="00BA277A" w:rsidP="00BA277A">
      <w:pPr>
        <w:numPr>
          <w:ilvl w:val="0"/>
          <w:numId w:val="6"/>
        </w:numPr>
        <w:spacing w:after="0" w:line="240" w:lineRule="auto"/>
        <w:ind w:left="1560" w:right="-144" w:hanging="218"/>
        <w:jc w:val="both"/>
        <w:rPr>
          <w:szCs w:val="21"/>
        </w:rPr>
      </w:pPr>
      <w:r w:rsidRPr="00EA2413">
        <w:rPr>
          <w:szCs w:val="21"/>
        </w:rPr>
        <w:t>les solutions hydrogène, afin d’optimiser le mix énergétique du secteur transports - mobilité.</w:t>
      </w:r>
    </w:p>
    <w:p w:rsidR="00BA277A" w:rsidRPr="00EA2413" w:rsidRDefault="00BA277A" w:rsidP="00BA277A">
      <w:pPr>
        <w:numPr>
          <w:ilvl w:val="0"/>
          <w:numId w:val="6"/>
        </w:numPr>
        <w:spacing w:after="0" w:line="240" w:lineRule="auto"/>
        <w:ind w:left="1560" w:right="-144" w:hanging="218"/>
        <w:jc w:val="both"/>
        <w:rPr>
          <w:szCs w:val="21"/>
        </w:rPr>
      </w:pPr>
      <w:r w:rsidRPr="00EA2413">
        <w:rPr>
          <w:szCs w:val="21"/>
        </w:rPr>
        <w:t>la géothermie moyenne profondeur, incluant l</w:t>
      </w:r>
      <w:r>
        <w:rPr>
          <w:szCs w:val="21"/>
        </w:rPr>
        <w:t xml:space="preserve">a production </w:t>
      </w:r>
      <w:r w:rsidRPr="00EA2413">
        <w:rPr>
          <w:szCs w:val="21"/>
        </w:rPr>
        <w:t xml:space="preserve">de chaleur </w:t>
      </w:r>
      <w:r>
        <w:rPr>
          <w:szCs w:val="21"/>
        </w:rPr>
        <w:t>et</w:t>
      </w:r>
      <w:r w:rsidRPr="00EA2413">
        <w:rPr>
          <w:szCs w:val="21"/>
        </w:rPr>
        <w:t xml:space="preserve"> de froid par la technique du</w:t>
      </w:r>
      <w:r>
        <w:rPr>
          <w:szCs w:val="21"/>
        </w:rPr>
        <w:t xml:space="preserve"> </w:t>
      </w:r>
      <w:proofErr w:type="spellStart"/>
      <w:r>
        <w:rPr>
          <w:szCs w:val="21"/>
        </w:rPr>
        <w:t>gé</w:t>
      </w:r>
      <w:r w:rsidRPr="00EA2413">
        <w:rPr>
          <w:szCs w:val="21"/>
        </w:rPr>
        <w:t>ocooling</w:t>
      </w:r>
      <w:proofErr w:type="spellEnd"/>
      <w:r w:rsidRPr="00EA2413">
        <w:rPr>
          <w:szCs w:val="21"/>
        </w:rPr>
        <w:t>, pour le résidentiel et le tertiaire.</w:t>
      </w:r>
    </w:p>
    <w:p w:rsidR="00BA277A" w:rsidRPr="00EA2413" w:rsidRDefault="00BA277A" w:rsidP="00BA277A">
      <w:pPr>
        <w:numPr>
          <w:ilvl w:val="0"/>
          <w:numId w:val="6"/>
        </w:numPr>
        <w:spacing w:after="0" w:line="240" w:lineRule="auto"/>
        <w:ind w:left="1560" w:right="-144" w:hanging="218"/>
        <w:jc w:val="both"/>
        <w:rPr>
          <w:szCs w:val="21"/>
        </w:rPr>
      </w:pPr>
      <w:r w:rsidRPr="00EA2413">
        <w:rPr>
          <w:szCs w:val="21"/>
        </w:rPr>
        <w:t xml:space="preserve">La </w:t>
      </w:r>
      <w:proofErr w:type="spellStart"/>
      <w:r w:rsidRPr="00EA2413">
        <w:rPr>
          <w:szCs w:val="21"/>
        </w:rPr>
        <w:t>géostructure</w:t>
      </w:r>
      <w:proofErr w:type="spellEnd"/>
      <w:r w:rsidRPr="00EA2413">
        <w:rPr>
          <w:szCs w:val="21"/>
        </w:rPr>
        <w:t> : fondations géothermiques</w:t>
      </w:r>
      <w:r>
        <w:rPr>
          <w:szCs w:val="21"/>
        </w:rPr>
        <w:t xml:space="preserve"> obligatoires</w:t>
      </w:r>
      <w:r w:rsidRPr="00EA2413">
        <w:rPr>
          <w:szCs w:val="21"/>
        </w:rPr>
        <w:t xml:space="preserve"> pour tous bâtiments neufs cf. Autriche.</w:t>
      </w:r>
    </w:p>
    <w:p w:rsidR="00BA277A" w:rsidRDefault="00BA277A" w:rsidP="00BA277A">
      <w:pPr>
        <w:numPr>
          <w:ilvl w:val="0"/>
          <w:numId w:val="6"/>
        </w:numPr>
        <w:spacing w:after="0" w:line="240" w:lineRule="auto"/>
        <w:ind w:left="1560" w:right="-144" w:hanging="218"/>
        <w:jc w:val="both"/>
        <w:rPr>
          <w:szCs w:val="21"/>
        </w:rPr>
      </w:pPr>
      <w:r w:rsidRPr="00EA2413">
        <w:rPr>
          <w:szCs w:val="21"/>
        </w:rPr>
        <w:t>les micro-solutions hydrauliques</w:t>
      </w:r>
      <w:r>
        <w:rPr>
          <w:szCs w:val="21"/>
        </w:rPr>
        <w:t>.</w:t>
      </w:r>
    </w:p>
    <w:p w:rsidR="00BA277A" w:rsidRPr="00AF02F3" w:rsidRDefault="00BA277A" w:rsidP="00BA277A">
      <w:pPr>
        <w:numPr>
          <w:ilvl w:val="0"/>
          <w:numId w:val="6"/>
        </w:numPr>
        <w:spacing w:after="120" w:line="240" w:lineRule="auto"/>
        <w:ind w:left="1560" w:right="-144" w:hanging="218"/>
        <w:jc w:val="both"/>
        <w:rPr>
          <w:szCs w:val="21"/>
        </w:rPr>
      </w:pPr>
      <w:r>
        <w:rPr>
          <w:szCs w:val="21"/>
        </w:rPr>
        <w:t>la production de chaleur par des routes à énergie positive.</w:t>
      </w:r>
    </w:p>
    <w:p w:rsidR="00BA277A" w:rsidRPr="00EA2413" w:rsidRDefault="00BA277A" w:rsidP="00BA277A">
      <w:pPr>
        <w:spacing w:after="120" w:line="240" w:lineRule="auto"/>
        <w:ind w:left="1134" w:right="-144"/>
        <w:jc w:val="both"/>
        <w:rPr>
          <w:b/>
          <w:szCs w:val="21"/>
        </w:rPr>
      </w:pPr>
      <w:r w:rsidRPr="00EA2413">
        <w:rPr>
          <w:b/>
          <w:szCs w:val="21"/>
        </w:rPr>
        <w:t xml:space="preserve">Ces solutions seront d’une meilleure efficacité énergétique que l’éolien </w:t>
      </w:r>
      <w:r>
        <w:rPr>
          <w:b/>
          <w:szCs w:val="21"/>
        </w:rPr>
        <w:t xml:space="preserve">industriel </w:t>
      </w:r>
      <w:r w:rsidRPr="00EA2413">
        <w:rPr>
          <w:b/>
          <w:szCs w:val="21"/>
        </w:rPr>
        <w:t>préconisé à outrance (</w:t>
      </w:r>
      <w:r>
        <w:rPr>
          <w:b/>
          <w:szCs w:val="21"/>
        </w:rPr>
        <w:t>4000 éoliennes envisagées à terme selon l’ADEME) : cet éolien industriel est une énergie aléatoire, non innovante et orientée vers le gigantisme</w:t>
      </w:r>
      <w:r w:rsidRPr="00EA2413">
        <w:rPr>
          <w:b/>
          <w:szCs w:val="21"/>
        </w:rPr>
        <w:t xml:space="preserve">, </w:t>
      </w:r>
      <w:r>
        <w:rPr>
          <w:b/>
          <w:szCs w:val="21"/>
        </w:rPr>
        <w:t xml:space="preserve">qui fait l’objet d’une opposition des populations rurales et qui nuit </w:t>
      </w:r>
      <w:r w:rsidRPr="00EA2413">
        <w:rPr>
          <w:b/>
          <w:szCs w:val="21"/>
        </w:rPr>
        <w:t>au tourisme et à la biodiv</w:t>
      </w:r>
      <w:r>
        <w:rPr>
          <w:b/>
          <w:szCs w:val="21"/>
        </w:rPr>
        <w:t>ersité exceptionnelle de notre r</w:t>
      </w:r>
      <w:r w:rsidRPr="00EA2413">
        <w:rPr>
          <w:b/>
          <w:szCs w:val="21"/>
        </w:rPr>
        <w:t>égion.</w:t>
      </w:r>
    </w:p>
    <w:p w:rsidR="00BA277A" w:rsidRDefault="00BA277A" w:rsidP="00BA277A">
      <w:pPr>
        <w:spacing w:after="120" w:line="240" w:lineRule="auto"/>
        <w:ind w:left="1134" w:right="-144"/>
        <w:jc w:val="both"/>
        <w:rPr>
          <w:szCs w:val="21"/>
        </w:rPr>
      </w:pPr>
      <w:r>
        <w:rPr>
          <w:szCs w:val="21"/>
        </w:rPr>
        <w:t>Il apparaît ainsi que REPOS</w:t>
      </w:r>
      <w:r w:rsidRPr="0016271D">
        <w:rPr>
          <w:szCs w:val="21"/>
        </w:rPr>
        <w:t xml:space="preserve"> ne démontre pas complètement, </w:t>
      </w:r>
      <w:r>
        <w:rPr>
          <w:szCs w:val="21"/>
        </w:rPr>
        <w:t xml:space="preserve">par les moyens et plans d’actions en R&amp;D ou expérimentations qu’il énumère, </w:t>
      </w:r>
      <w:r w:rsidRPr="0016271D">
        <w:rPr>
          <w:szCs w:val="21"/>
        </w:rPr>
        <w:t xml:space="preserve">la faisabilité de ce qui constitue </w:t>
      </w:r>
      <w:r>
        <w:rPr>
          <w:szCs w:val="21"/>
        </w:rPr>
        <w:t>son soubassement</w:t>
      </w:r>
      <w:r w:rsidRPr="0016271D">
        <w:rPr>
          <w:szCs w:val="21"/>
        </w:rPr>
        <w:t>, à savoir la baisse de 39% de la consommation énergétique finale d’</w:t>
      </w:r>
      <w:r>
        <w:rPr>
          <w:szCs w:val="21"/>
        </w:rPr>
        <w:t>i</w:t>
      </w:r>
      <w:r w:rsidRPr="0016271D">
        <w:rPr>
          <w:szCs w:val="21"/>
        </w:rPr>
        <w:t>ci à 2050.</w:t>
      </w:r>
    </w:p>
    <w:p w:rsidR="00BA277A" w:rsidRPr="00D94861" w:rsidRDefault="00BA277A" w:rsidP="00BA277A">
      <w:pPr>
        <w:spacing w:after="120" w:line="240" w:lineRule="auto"/>
        <w:ind w:left="1134" w:right="-286"/>
        <w:jc w:val="both"/>
        <w:rPr>
          <w:i/>
          <w:sz w:val="20"/>
          <w:szCs w:val="20"/>
        </w:rPr>
      </w:pPr>
      <w:r w:rsidRPr="00EA2413">
        <w:rPr>
          <w:szCs w:val="20"/>
        </w:rPr>
        <w:t>TNE souhaite partager sa vision de l’</w:t>
      </w:r>
      <w:r w:rsidRPr="00EA2413">
        <w:rPr>
          <w:b/>
          <w:szCs w:val="20"/>
        </w:rPr>
        <w:t>efficacité énergétique</w:t>
      </w:r>
      <w:r w:rsidRPr="00EA2413">
        <w:rPr>
          <w:szCs w:val="20"/>
        </w:rPr>
        <w:t xml:space="preserve"> telle </w:t>
      </w:r>
      <w:r>
        <w:rPr>
          <w:szCs w:val="20"/>
        </w:rPr>
        <w:t xml:space="preserve">que </w:t>
      </w:r>
      <w:r w:rsidRPr="00EA2413">
        <w:rPr>
          <w:szCs w:val="20"/>
        </w:rPr>
        <w:t>décrite par l’ex-Commissariat Général au Plan</w:t>
      </w:r>
      <w:r w:rsidR="00146C85">
        <w:rPr>
          <w:szCs w:val="20"/>
        </w:rPr>
        <w:t xml:space="preserve"> </w:t>
      </w:r>
      <w:r w:rsidRPr="00EA2413">
        <w:rPr>
          <w:szCs w:val="20"/>
        </w:rPr>
        <w:t xml:space="preserve">: </w:t>
      </w:r>
      <w:r w:rsidRPr="00D94861">
        <w:rPr>
          <w:i/>
          <w:sz w:val="20"/>
          <w:szCs w:val="20"/>
        </w:rPr>
        <w:t xml:space="preserve">une </w:t>
      </w:r>
      <w:r w:rsidRPr="00D94861">
        <w:rPr>
          <w:rFonts w:cs="Calibri"/>
          <w:i/>
          <w:sz w:val="20"/>
          <w:szCs w:val="20"/>
        </w:rPr>
        <w:t xml:space="preserve">stratégie qui réduit les consommations d’énergie … et entraîne </w:t>
      </w:r>
      <w:r w:rsidRPr="00D94861">
        <w:rPr>
          <w:rFonts w:cs="Calibri"/>
          <w:bCs/>
          <w:i/>
          <w:sz w:val="20"/>
          <w:szCs w:val="20"/>
        </w:rPr>
        <w:t>la diminution des coûts écologiques, économiques et sociaux liés à la production et à la consommation d’énergie</w:t>
      </w:r>
      <w:r w:rsidRPr="00D94861">
        <w:rPr>
          <w:rFonts w:cs="Calibri"/>
          <w:i/>
          <w:sz w:val="20"/>
          <w:szCs w:val="20"/>
        </w:rPr>
        <w:t xml:space="preserve"> tout en permettant d’</w:t>
      </w:r>
      <w:r w:rsidRPr="00D94861">
        <w:rPr>
          <w:rFonts w:cs="Calibri"/>
          <w:bCs/>
          <w:i/>
          <w:sz w:val="20"/>
          <w:szCs w:val="20"/>
        </w:rPr>
        <w:t>augmenter la qualité de la vie</w:t>
      </w:r>
      <w:r w:rsidRPr="00D94861">
        <w:rPr>
          <w:rFonts w:cs="Calibri"/>
          <w:i/>
          <w:sz w:val="20"/>
          <w:szCs w:val="20"/>
        </w:rPr>
        <w:t xml:space="preserve"> des habitants de la planète et celle des générations futures.</w:t>
      </w:r>
    </w:p>
    <w:p w:rsidR="00BA277A" w:rsidRDefault="00BA277A" w:rsidP="00BA277A">
      <w:pPr>
        <w:spacing w:after="0" w:line="240" w:lineRule="auto"/>
        <w:ind w:left="1276" w:right="-144"/>
        <w:jc w:val="both"/>
        <w:rPr>
          <w:b/>
          <w:i/>
          <w:color w:val="1F497D"/>
          <w:szCs w:val="21"/>
        </w:rPr>
      </w:pPr>
      <w:r w:rsidRPr="000B1394">
        <w:rPr>
          <w:b/>
          <w:i/>
          <w:color w:val="1F497D"/>
          <w:szCs w:val="21"/>
        </w:rPr>
        <w:t>TNE souhaite</w:t>
      </w:r>
      <w:r>
        <w:rPr>
          <w:b/>
          <w:i/>
          <w:color w:val="1F497D"/>
          <w:szCs w:val="21"/>
        </w:rPr>
        <w:t xml:space="preserve"> donc :</w:t>
      </w:r>
    </w:p>
    <w:p w:rsidR="00BA277A" w:rsidRDefault="00BA277A" w:rsidP="00BA277A">
      <w:pPr>
        <w:numPr>
          <w:ilvl w:val="0"/>
          <w:numId w:val="12"/>
        </w:numPr>
        <w:spacing w:after="0" w:line="240" w:lineRule="auto"/>
        <w:ind w:right="-144"/>
        <w:jc w:val="both"/>
        <w:rPr>
          <w:b/>
          <w:i/>
          <w:color w:val="1F497D"/>
          <w:szCs w:val="21"/>
        </w:rPr>
      </w:pPr>
      <w:r>
        <w:rPr>
          <w:b/>
          <w:i/>
          <w:color w:val="1F497D"/>
          <w:szCs w:val="21"/>
        </w:rPr>
        <w:t>examiner avec l</w:t>
      </w:r>
      <w:r w:rsidRPr="000B1394">
        <w:rPr>
          <w:b/>
          <w:i/>
          <w:color w:val="1F497D"/>
          <w:szCs w:val="21"/>
        </w:rPr>
        <w:t>a Région</w:t>
      </w:r>
      <w:r>
        <w:rPr>
          <w:b/>
          <w:i/>
          <w:color w:val="1F497D"/>
          <w:szCs w:val="21"/>
        </w:rPr>
        <w:t>  la faisabilité de l’objectif de sobriété énergétique annoncé ;</w:t>
      </w:r>
    </w:p>
    <w:p w:rsidR="00BA277A" w:rsidRPr="00106014" w:rsidRDefault="00BA277A" w:rsidP="00BA277A">
      <w:pPr>
        <w:numPr>
          <w:ilvl w:val="0"/>
          <w:numId w:val="12"/>
        </w:numPr>
        <w:spacing w:after="120" w:line="240" w:lineRule="auto"/>
        <w:ind w:right="-144"/>
        <w:jc w:val="both"/>
        <w:rPr>
          <w:b/>
          <w:i/>
          <w:color w:val="1F497D"/>
          <w:szCs w:val="21"/>
        </w:rPr>
      </w:pPr>
      <w:r w:rsidRPr="00106014">
        <w:rPr>
          <w:b/>
          <w:i/>
          <w:color w:val="1F497D"/>
          <w:szCs w:val="21"/>
        </w:rPr>
        <w:t>prioriser plus nettement les moyens pour y parvenir, notamment les solutions innovantes qui constituent de réelles opportunités au plan écologique et économique, et les moyens financiers à dégager pour les mettre en œuvre.</w:t>
      </w:r>
    </w:p>
    <w:p w:rsidR="00BA277A" w:rsidRPr="0072798E" w:rsidRDefault="00BA277A" w:rsidP="00BA277A">
      <w:pPr>
        <w:numPr>
          <w:ilvl w:val="0"/>
          <w:numId w:val="11"/>
        </w:numPr>
        <w:spacing w:after="60" w:line="240" w:lineRule="auto"/>
        <w:ind w:left="1134" w:right="-144" w:hanging="142"/>
        <w:jc w:val="both"/>
        <w:rPr>
          <w:b/>
          <w:shadow/>
          <w:szCs w:val="21"/>
        </w:rPr>
      </w:pPr>
      <w:r w:rsidRPr="0072798E">
        <w:rPr>
          <w:b/>
          <w:shadow/>
          <w:szCs w:val="21"/>
        </w:rPr>
        <w:t>REPOS semble mettre sur un pied d’égalité toutes les énergies</w:t>
      </w:r>
      <w:r>
        <w:rPr>
          <w:b/>
          <w:shadow/>
          <w:szCs w:val="21"/>
        </w:rPr>
        <w:t xml:space="preserve"> : </w:t>
      </w:r>
      <w:r w:rsidRPr="0072798E">
        <w:rPr>
          <w:b/>
          <w:shadow/>
          <w:szCs w:val="21"/>
        </w:rPr>
        <w:t xml:space="preserve"> </w:t>
      </w:r>
    </w:p>
    <w:p w:rsidR="00BA277A" w:rsidRPr="00EA2413" w:rsidRDefault="00BA277A" w:rsidP="00BA277A">
      <w:pPr>
        <w:spacing w:after="120" w:line="240" w:lineRule="auto"/>
        <w:ind w:left="1134" w:right="-144"/>
        <w:jc w:val="both"/>
        <w:rPr>
          <w:szCs w:val="21"/>
        </w:rPr>
      </w:pPr>
      <w:r>
        <w:rPr>
          <w:szCs w:val="21"/>
        </w:rPr>
        <w:t xml:space="preserve">Globalement, </w:t>
      </w:r>
      <w:r w:rsidRPr="00EA2413">
        <w:rPr>
          <w:szCs w:val="21"/>
        </w:rPr>
        <w:t>chaque forme d’énergie a ses avantages et ses inconvénients, tant au plan économique (rendement technique, régularité et qualité pour le client-utilisateur, coût de production et efficacité économique hors subventions) qu’au plan écologique (impact carbone, respect de la biodiversité) ou qu’au plan de son adaptation à chaque territoire composant l’Occitanie.</w:t>
      </w:r>
    </w:p>
    <w:p w:rsidR="00BA277A" w:rsidRPr="000B1394" w:rsidRDefault="00BA277A" w:rsidP="00BA277A">
      <w:pPr>
        <w:spacing w:after="120" w:line="240" w:lineRule="auto"/>
        <w:ind w:left="1134" w:right="-144"/>
        <w:jc w:val="both"/>
        <w:rPr>
          <w:b/>
          <w:i/>
          <w:color w:val="1F497D"/>
          <w:szCs w:val="21"/>
        </w:rPr>
      </w:pPr>
      <w:r>
        <w:rPr>
          <w:b/>
          <w:i/>
          <w:color w:val="1F497D"/>
          <w:szCs w:val="21"/>
        </w:rPr>
        <w:t>TNE souhaite effectuer avec l</w:t>
      </w:r>
      <w:r w:rsidRPr="000B1394">
        <w:rPr>
          <w:b/>
          <w:i/>
          <w:color w:val="1F497D"/>
          <w:szCs w:val="21"/>
        </w:rPr>
        <w:t>a Région une analyse critique commune des choix qu</w:t>
      </w:r>
      <w:r>
        <w:rPr>
          <w:b/>
          <w:i/>
          <w:color w:val="1F497D"/>
          <w:szCs w:val="21"/>
        </w:rPr>
        <w:t xml:space="preserve">e celle-ci </w:t>
      </w:r>
      <w:r w:rsidRPr="000B1394">
        <w:rPr>
          <w:b/>
          <w:i/>
          <w:color w:val="1F497D"/>
          <w:szCs w:val="21"/>
        </w:rPr>
        <w:t>a listés, et lui proposera à cette fin des outils</w:t>
      </w:r>
      <w:r>
        <w:rPr>
          <w:b/>
          <w:i/>
          <w:color w:val="1F497D"/>
          <w:szCs w:val="21"/>
        </w:rPr>
        <w:t xml:space="preserve"> pour les prioriser</w:t>
      </w:r>
      <w:r w:rsidRPr="000B1394">
        <w:rPr>
          <w:b/>
          <w:i/>
          <w:color w:val="1F497D"/>
          <w:szCs w:val="21"/>
        </w:rPr>
        <w:t>.</w:t>
      </w:r>
    </w:p>
    <w:p w:rsidR="00BA277A" w:rsidRPr="0072798E" w:rsidRDefault="00BA277A" w:rsidP="00BA277A">
      <w:pPr>
        <w:numPr>
          <w:ilvl w:val="0"/>
          <w:numId w:val="11"/>
        </w:numPr>
        <w:spacing w:before="120" w:after="120" w:line="240" w:lineRule="auto"/>
        <w:ind w:left="1276" w:right="-144" w:hanging="142"/>
        <w:jc w:val="both"/>
        <w:rPr>
          <w:b/>
          <w:shadow/>
          <w:szCs w:val="21"/>
        </w:rPr>
      </w:pPr>
      <w:r w:rsidRPr="0072798E">
        <w:rPr>
          <w:b/>
          <w:shadow/>
          <w:szCs w:val="21"/>
        </w:rPr>
        <w:t xml:space="preserve">la Région fait l’impasse sur l’acceptabilité sociale des solutions énergétiques qu’elle propose et sur la nécessaire adaptation de celles-ci aux contextes locaux. </w:t>
      </w:r>
    </w:p>
    <w:p w:rsidR="00BA277A" w:rsidRPr="00EA2413" w:rsidRDefault="00BA277A" w:rsidP="00BA277A">
      <w:pPr>
        <w:spacing w:after="60" w:line="240" w:lineRule="auto"/>
        <w:ind w:left="1276" w:right="-144"/>
        <w:jc w:val="both"/>
        <w:rPr>
          <w:szCs w:val="21"/>
        </w:rPr>
      </w:pPr>
      <w:r w:rsidRPr="00EA2413">
        <w:rPr>
          <w:szCs w:val="21"/>
        </w:rPr>
        <w:t>Les intervenants au Forum Occitanie 2040 ont dans leur grande majorité relevé que cette dimension est « essentielle pour que ç</w:t>
      </w:r>
      <w:r>
        <w:rPr>
          <w:szCs w:val="21"/>
        </w:rPr>
        <w:t>a</w:t>
      </w:r>
      <w:r w:rsidRPr="00EA2413">
        <w:rPr>
          <w:szCs w:val="21"/>
        </w:rPr>
        <w:t xml:space="preserve"> marche ». L’acceptation citoyenne ne se décrète pas, elle ne saurait non plus se fabriquer artificiellemen</w:t>
      </w:r>
      <w:r>
        <w:rPr>
          <w:szCs w:val="21"/>
        </w:rPr>
        <w:t xml:space="preserve">t par des gadgets sympathiques : </w:t>
      </w:r>
      <w:r w:rsidRPr="00EA2413">
        <w:rPr>
          <w:szCs w:val="21"/>
        </w:rPr>
        <w:t xml:space="preserve">formations sur internet à base d’outils aux </w:t>
      </w:r>
      <w:r w:rsidRPr="00EA2413">
        <w:rPr>
          <w:szCs w:val="21"/>
        </w:rPr>
        <w:lastRenderedPageBreak/>
        <w:t>contenus pré-formatés tels que les MOOC précités</w:t>
      </w:r>
      <w:r>
        <w:rPr>
          <w:szCs w:val="21"/>
        </w:rPr>
        <w:t>, financements participatifs rémunérés par et pour les opérateurs privés, etc.</w:t>
      </w:r>
    </w:p>
    <w:p w:rsidR="00BA277A" w:rsidRPr="000B1394" w:rsidRDefault="00BA277A" w:rsidP="00BA277A">
      <w:pPr>
        <w:spacing w:after="120" w:line="240" w:lineRule="auto"/>
        <w:ind w:left="1276" w:right="-144"/>
        <w:jc w:val="both"/>
        <w:rPr>
          <w:b/>
          <w:i/>
          <w:color w:val="1F497D"/>
          <w:szCs w:val="21"/>
        </w:rPr>
      </w:pPr>
      <w:r>
        <w:rPr>
          <w:b/>
          <w:i/>
          <w:color w:val="1F497D"/>
          <w:szCs w:val="21"/>
        </w:rPr>
        <w:t>TNE propose à l</w:t>
      </w:r>
      <w:r w:rsidRPr="000B1394">
        <w:rPr>
          <w:b/>
          <w:i/>
          <w:color w:val="1F497D"/>
          <w:szCs w:val="21"/>
        </w:rPr>
        <w:t>a Région un cahier des charges pour une transition écologique et énergétique citoyenne, sur la base de principes acceptables par l’ensemble des parties prenantes.</w:t>
      </w:r>
    </w:p>
    <w:p w:rsidR="00BA277A" w:rsidRPr="00C30483" w:rsidRDefault="00BA277A" w:rsidP="00BA277A">
      <w:pPr>
        <w:numPr>
          <w:ilvl w:val="0"/>
          <w:numId w:val="11"/>
        </w:numPr>
        <w:spacing w:after="60" w:line="240" w:lineRule="auto"/>
        <w:ind w:left="1276" w:right="-144" w:hanging="207"/>
        <w:jc w:val="both"/>
        <w:rPr>
          <w:b/>
          <w:shadow/>
          <w:szCs w:val="21"/>
        </w:rPr>
      </w:pPr>
      <w:r w:rsidRPr="00C30483">
        <w:rPr>
          <w:b/>
          <w:shadow/>
          <w:szCs w:val="21"/>
        </w:rPr>
        <w:t>il plane sur le scénario REPOS de nombreuses ambigüités, et en particulier :</w:t>
      </w:r>
    </w:p>
    <w:p w:rsidR="00BA277A" w:rsidRDefault="00BA277A" w:rsidP="00BA277A">
      <w:pPr>
        <w:numPr>
          <w:ilvl w:val="0"/>
          <w:numId w:val="7"/>
        </w:numPr>
        <w:spacing w:after="60" w:line="240" w:lineRule="auto"/>
        <w:ind w:left="1701" w:right="-144"/>
        <w:jc w:val="both"/>
        <w:rPr>
          <w:szCs w:val="21"/>
        </w:rPr>
      </w:pPr>
      <w:r w:rsidRPr="00C30483">
        <w:rPr>
          <w:szCs w:val="21"/>
          <w:u w:val="single"/>
        </w:rPr>
        <w:t xml:space="preserve">Pourquoi le « Forum Occitanie </w:t>
      </w:r>
      <w:r w:rsidRPr="00C30483">
        <w:rPr>
          <w:b/>
          <w:szCs w:val="21"/>
          <w:u w:val="single"/>
        </w:rPr>
        <w:t>2040</w:t>
      </w:r>
      <w:r w:rsidRPr="00C30483">
        <w:rPr>
          <w:szCs w:val="21"/>
          <w:u w:val="single"/>
        </w:rPr>
        <w:t> », alors que l’horizon de REPOS est</w:t>
      </w:r>
      <w:r>
        <w:rPr>
          <w:szCs w:val="21"/>
        </w:rPr>
        <w:t xml:space="preserve"> </w:t>
      </w:r>
      <w:r w:rsidRPr="00D01B8F">
        <w:rPr>
          <w:b/>
          <w:szCs w:val="21"/>
        </w:rPr>
        <w:t>2050</w:t>
      </w:r>
      <w:r w:rsidRPr="00CD320E">
        <w:rPr>
          <w:szCs w:val="21"/>
        </w:rPr>
        <w:t> </w:t>
      </w:r>
      <w:r>
        <w:rPr>
          <w:szCs w:val="21"/>
        </w:rPr>
        <w:t>?</w:t>
      </w:r>
    </w:p>
    <w:p w:rsidR="00BA277A" w:rsidRPr="00DF0D4E" w:rsidRDefault="00BA277A" w:rsidP="00BA277A">
      <w:pPr>
        <w:tabs>
          <w:tab w:val="left" w:pos="1701"/>
        </w:tabs>
        <w:spacing w:after="120" w:line="240" w:lineRule="auto"/>
        <w:ind w:left="1701" w:right="-144"/>
        <w:jc w:val="both"/>
        <w:rPr>
          <w:b/>
          <w:i/>
          <w:color w:val="1F497D"/>
        </w:rPr>
      </w:pPr>
      <w:r w:rsidRPr="00DF0D4E">
        <w:rPr>
          <w:b/>
          <w:i/>
          <w:color w:val="1F497D"/>
        </w:rPr>
        <w:t>TNE propose</w:t>
      </w:r>
      <w:r>
        <w:rPr>
          <w:b/>
          <w:i/>
          <w:color w:val="1F497D"/>
        </w:rPr>
        <w:t xml:space="preserve"> à l</w:t>
      </w:r>
      <w:r w:rsidRPr="00DF0D4E">
        <w:rPr>
          <w:b/>
          <w:i/>
          <w:color w:val="1F497D"/>
        </w:rPr>
        <w:t>a Région un</w:t>
      </w:r>
      <w:r>
        <w:rPr>
          <w:b/>
          <w:i/>
          <w:color w:val="1F497D"/>
        </w:rPr>
        <w:t xml:space="preserve">e démarche </w:t>
      </w:r>
      <w:r w:rsidRPr="00DF0D4E">
        <w:rPr>
          <w:b/>
          <w:i/>
          <w:color w:val="1F497D"/>
        </w:rPr>
        <w:t>alternati</w:t>
      </w:r>
      <w:r>
        <w:rPr>
          <w:b/>
          <w:i/>
          <w:color w:val="1F497D"/>
        </w:rPr>
        <w:t xml:space="preserve">ve, </w:t>
      </w:r>
      <w:r w:rsidRPr="00DF0D4E">
        <w:rPr>
          <w:b/>
          <w:i/>
          <w:color w:val="1F497D"/>
        </w:rPr>
        <w:t>REP</w:t>
      </w:r>
      <w:r w:rsidRPr="00DF0D4E">
        <w:rPr>
          <w:rFonts w:eastAsia="Times New Roman"/>
          <w:b/>
          <w:i/>
          <w:color w:val="1F497D"/>
        </w:rPr>
        <w:t>Ò</w:t>
      </w:r>
      <w:r w:rsidRPr="00DF0D4E">
        <w:rPr>
          <w:b/>
          <w:i/>
          <w:color w:val="1F497D"/>
        </w:rPr>
        <w:t>STA</w:t>
      </w:r>
      <w:r>
        <w:rPr>
          <w:b/>
          <w:i/>
          <w:color w:val="1F497D"/>
        </w:rPr>
        <w:t xml:space="preserve">, </w:t>
      </w:r>
      <w:r w:rsidRPr="00DF0D4E">
        <w:rPr>
          <w:b/>
          <w:i/>
          <w:color w:val="1F497D"/>
        </w:rPr>
        <w:t>chiffré</w:t>
      </w:r>
      <w:r>
        <w:rPr>
          <w:b/>
          <w:i/>
          <w:color w:val="1F497D"/>
        </w:rPr>
        <w:t>e</w:t>
      </w:r>
      <w:r w:rsidRPr="00DF0D4E">
        <w:rPr>
          <w:b/>
          <w:i/>
          <w:color w:val="1F497D"/>
        </w:rPr>
        <w:t xml:space="preserve"> à horizon 2050</w:t>
      </w:r>
      <w:r>
        <w:rPr>
          <w:b/>
          <w:i/>
          <w:color w:val="1F497D"/>
        </w:rPr>
        <w:t xml:space="preserve"> et  </w:t>
      </w:r>
      <w:r w:rsidRPr="00DF0D4E">
        <w:rPr>
          <w:b/>
          <w:i/>
          <w:color w:val="1F497D"/>
        </w:rPr>
        <w:t>assorti</w:t>
      </w:r>
      <w:r>
        <w:rPr>
          <w:b/>
          <w:i/>
          <w:color w:val="1F497D"/>
        </w:rPr>
        <w:t>e</w:t>
      </w:r>
      <w:r w:rsidRPr="00DF0D4E">
        <w:rPr>
          <w:b/>
          <w:i/>
          <w:color w:val="1F497D"/>
        </w:rPr>
        <w:t xml:space="preserve"> d’un</w:t>
      </w:r>
      <w:r>
        <w:rPr>
          <w:b/>
          <w:i/>
          <w:color w:val="1F497D"/>
        </w:rPr>
        <w:t xml:space="preserve"> </w:t>
      </w:r>
      <w:r w:rsidRPr="007A77B0">
        <w:rPr>
          <w:b/>
          <w:i/>
          <w:color w:val="1F497D"/>
          <w:u w:val="single"/>
        </w:rPr>
        <w:t>principe de révision au 1/3 du parcours</w:t>
      </w:r>
      <w:r w:rsidRPr="00DF0D4E">
        <w:rPr>
          <w:b/>
          <w:i/>
          <w:color w:val="1F497D"/>
        </w:rPr>
        <w:t>.</w:t>
      </w:r>
    </w:p>
    <w:p w:rsidR="00BA277A" w:rsidRDefault="00BA277A" w:rsidP="00BA277A">
      <w:pPr>
        <w:numPr>
          <w:ilvl w:val="0"/>
          <w:numId w:val="7"/>
        </w:numPr>
        <w:spacing w:after="60" w:line="240" w:lineRule="auto"/>
        <w:ind w:left="1701" w:right="-144"/>
        <w:jc w:val="both"/>
        <w:rPr>
          <w:szCs w:val="21"/>
        </w:rPr>
      </w:pPr>
      <w:r w:rsidRPr="00C30483">
        <w:rPr>
          <w:szCs w:val="21"/>
          <w:u w:val="single"/>
        </w:rPr>
        <w:t>Pourquoi devenir « la 1</w:t>
      </w:r>
      <w:r w:rsidRPr="00C30483">
        <w:rPr>
          <w:szCs w:val="21"/>
          <w:u w:val="single"/>
          <w:vertAlign w:val="superscript"/>
        </w:rPr>
        <w:t>ère</w:t>
      </w:r>
      <w:r w:rsidRPr="00C30483">
        <w:rPr>
          <w:szCs w:val="21"/>
          <w:u w:val="single"/>
        </w:rPr>
        <w:t xml:space="preserve"> région d’Europe à énergie positive » à tout prix</w:t>
      </w:r>
      <w:r>
        <w:rPr>
          <w:szCs w:val="21"/>
        </w:rPr>
        <w:t> ?</w:t>
      </w:r>
    </w:p>
    <w:p w:rsidR="00BA277A" w:rsidRDefault="00BA277A" w:rsidP="00BA277A">
      <w:pPr>
        <w:spacing w:after="60" w:line="240" w:lineRule="auto"/>
        <w:ind w:left="1701" w:right="-144"/>
        <w:jc w:val="both"/>
        <w:rPr>
          <w:szCs w:val="21"/>
        </w:rPr>
      </w:pPr>
      <w:r w:rsidRPr="00D01B8F">
        <w:rPr>
          <w:szCs w:val="21"/>
        </w:rPr>
        <w:t xml:space="preserve">La </w:t>
      </w:r>
      <w:r>
        <w:rPr>
          <w:szCs w:val="21"/>
        </w:rPr>
        <w:t xml:space="preserve">réponse consistant à </w:t>
      </w:r>
      <w:r w:rsidRPr="00D01B8F">
        <w:rPr>
          <w:szCs w:val="21"/>
        </w:rPr>
        <w:t>multiplier par 5 le nombre d’éoliennes terrestres, alors</w:t>
      </w:r>
      <w:r>
        <w:rPr>
          <w:szCs w:val="21"/>
        </w:rPr>
        <w:t xml:space="preserve"> que la R</w:t>
      </w:r>
      <w:r w:rsidRPr="00D01B8F">
        <w:rPr>
          <w:szCs w:val="21"/>
        </w:rPr>
        <w:t xml:space="preserve">égion a déjà répondu favorablement à un </w:t>
      </w:r>
      <w:r>
        <w:rPr>
          <w:szCs w:val="21"/>
        </w:rPr>
        <w:t xml:space="preserve">important  </w:t>
      </w:r>
      <w:r w:rsidRPr="00D01B8F">
        <w:rPr>
          <w:szCs w:val="21"/>
        </w:rPr>
        <w:t>appel d’offre d’éolien off-shore</w:t>
      </w:r>
      <w:r>
        <w:rPr>
          <w:szCs w:val="21"/>
        </w:rPr>
        <w:t>,</w:t>
      </w:r>
      <w:r w:rsidRPr="00D01B8F">
        <w:rPr>
          <w:szCs w:val="21"/>
        </w:rPr>
        <w:t xml:space="preserve">  risque d’aliéner des pans entiers d</w:t>
      </w:r>
      <w:r>
        <w:rPr>
          <w:szCs w:val="21"/>
        </w:rPr>
        <w:t>’un</w:t>
      </w:r>
      <w:r w:rsidRPr="00D01B8F">
        <w:rPr>
          <w:szCs w:val="21"/>
        </w:rPr>
        <w:t xml:space="preserve"> territoire déjà saturé d’éoliennes et de sacrifier les populations qui y vivent.</w:t>
      </w:r>
      <w:r>
        <w:rPr>
          <w:szCs w:val="21"/>
        </w:rPr>
        <w:t xml:space="preserve"> Ce choix n’</w:t>
      </w:r>
      <w:r w:rsidRPr="007311FB">
        <w:rPr>
          <w:szCs w:val="21"/>
        </w:rPr>
        <w:t>est pas justifié au regard des caractéristiques technique</w:t>
      </w:r>
      <w:r>
        <w:rPr>
          <w:szCs w:val="21"/>
        </w:rPr>
        <w:t xml:space="preserve">s </w:t>
      </w:r>
      <w:r w:rsidRPr="007311FB">
        <w:rPr>
          <w:szCs w:val="21"/>
        </w:rPr>
        <w:t xml:space="preserve">de l’énergie éolienne (besoin d’énergies de substitution et difficultés techniques pour le réseau). </w:t>
      </w:r>
    </w:p>
    <w:p w:rsidR="00BA277A" w:rsidRPr="000B1394" w:rsidRDefault="00BA277A" w:rsidP="00BA277A">
      <w:pPr>
        <w:tabs>
          <w:tab w:val="left" w:pos="1701"/>
        </w:tabs>
        <w:spacing w:after="60" w:line="240" w:lineRule="auto"/>
        <w:ind w:left="1701" w:right="-144"/>
        <w:jc w:val="both"/>
        <w:rPr>
          <w:b/>
          <w:i/>
          <w:color w:val="1F497D"/>
          <w:szCs w:val="21"/>
        </w:rPr>
      </w:pPr>
      <w:r>
        <w:rPr>
          <w:b/>
          <w:i/>
          <w:color w:val="1F497D"/>
          <w:szCs w:val="21"/>
        </w:rPr>
        <w:t>TNE propose de donner la priorité aux solutions locales et aux microréalisations qui ne nécessitent pas d’équipements structurants coûteux (méga-transformateurs, lignes à très haute tension …).</w:t>
      </w:r>
    </w:p>
    <w:p w:rsidR="00BA277A" w:rsidRPr="007311FB" w:rsidRDefault="00BA277A" w:rsidP="00BA277A">
      <w:pPr>
        <w:spacing w:after="60" w:line="240" w:lineRule="auto"/>
        <w:ind w:left="1701" w:right="-144"/>
        <w:jc w:val="both"/>
        <w:rPr>
          <w:b/>
          <w:szCs w:val="21"/>
        </w:rPr>
      </w:pPr>
      <w:r w:rsidRPr="007311FB">
        <w:rPr>
          <w:szCs w:val="21"/>
        </w:rPr>
        <w:t xml:space="preserve">Par contre, TNE relève avec intérêt la volonté de La Région de développer la géothermie ainsi que la biomasse dans le cadre d’un plan à venir, et de faire évoluer en conséquence le scénario REPOS : </w:t>
      </w:r>
      <w:r w:rsidRPr="007311FB">
        <w:rPr>
          <w:b/>
          <w:szCs w:val="21"/>
        </w:rPr>
        <w:t>c’est bien la preuve que REPOS peut bouger.</w:t>
      </w:r>
    </w:p>
    <w:p w:rsidR="00BA277A" w:rsidRDefault="00BA277A" w:rsidP="00BA277A">
      <w:pPr>
        <w:tabs>
          <w:tab w:val="left" w:pos="1701"/>
        </w:tabs>
        <w:spacing w:after="120" w:line="240" w:lineRule="auto"/>
        <w:ind w:left="1701" w:right="-144"/>
        <w:jc w:val="both"/>
        <w:rPr>
          <w:b/>
          <w:i/>
          <w:color w:val="1F497D"/>
          <w:szCs w:val="21"/>
        </w:rPr>
      </w:pPr>
      <w:r>
        <w:rPr>
          <w:b/>
          <w:i/>
          <w:color w:val="1F497D"/>
          <w:szCs w:val="21"/>
        </w:rPr>
        <w:t>TNE propose à la Région un scénario à énergie positive réaliste et adapté aux vœux des citoyens implantés sur les territoires produisant de l’énergie.</w:t>
      </w:r>
    </w:p>
    <w:p w:rsidR="00BA277A" w:rsidRDefault="00BA277A" w:rsidP="00BA277A">
      <w:pPr>
        <w:numPr>
          <w:ilvl w:val="0"/>
          <w:numId w:val="7"/>
        </w:numPr>
        <w:spacing w:after="60" w:line="240" w:lineRule="auto"/>
        <w:ind w:left="1701" w:right="-144"/>
        <w:jc w:val="both"/>
        <w:rPr>
          <w:szCs w:val="21"/>
        </w:rPr>
      </w:pPr>
      <w:r w:rsidRPr="00C30483">
        <w:rPr>
          <w:szCs w:val="21"/>
          <w:u w:val="single"/>
        </w:rPr>
        <w:t>la Région envisage-t-elle une réduction de la part du nucléaire dans le mix énergétique</w:t>
      </w:r>
      <w:r>
        <w:rPr>
          <w:szCs w:val="21"/>
        </w:rPr>
        <w:t> ?</w:t>
      </w:r>
    </w:p>
    <w:p w:rsidR="00BA277A" w:rsidRPr="007311FB" w:rsidRDefault="00BA277A" w:rsidP="00BA277A">
      <w:pPr>
        <w:tabs>
          <w:tab w:val="left" w:pos="1701"/>
        </w:tabs>
        <w:spacing w:after="120" w:line="240" w:lineRule="auto"/>
        <w:ind w:left="1701" w:right="-144"/>
        <w:jc w:val="both"/>
        <w:rPr>
          <w:szCs w:val="21"/>
        </w:rPr>
      </w:pPr>
      <w:r w:rsidRPr="007311FB">
        <w:rPr>
          <w:szCs w:val="21"/>
        </w:rPr>
        <w:t>La lecture du scénario REPOS (p. 22) donne à penser que finalement elle n’y renonce pas : pourquoi alors ne pas le clarifier auprès de citoyens auxquels l’on donne par ailleurs à penser que la Région s’oriente vers 100% de renouvelable ?</w:t>
      </w:r>
    </w:p>
    <w:p w:rsidR="00BA277A" w:rsidRDefault="00BA277A" w:rsidP="00BA277A">
      <w:pPr>
        <w:tabs>
          <w:tab w:val="left" w:pos="1701"/>
        </w:tabs>
        <w:spacing w:after="120" w:line="240" w:lineRule="auto"/>
        <w:ind w:left="1701" w:right="-144"/>
        <w:jc w:val="both"/>
        <w:rPr>
          <w:b/>
          <w:i/>
          <w:color w:val="1F497D"/>
          <w:szCs w:val="21"/>
        </w:rPr>
      </w:pPr>
      <w:r>
        <w:rPr>
          <w:b/>
          <w:i/>
          <w:color w:val="1F497D"/>
          <w:szCs w:val="21"/>
        </w:rPr>
        <w:t>TNE suggère à la Région, qui peut formuler des propositions mais n’est pas décisionnaire en cette matière, de formuler son avis sur l’évolution du nucléaire en Occitanie.</w:t>
      </w:r>
    </w:p>
    <w:p w:rsidR="00BA277A" w:rsidRDefault="00BA277A" w:rsidP="00BA277A">
      <w:pPr>
        <w:numPr>
          <w:ilvl w:val="0"/>
          <w:numId w:val="7"/>
        </w:numPr>
        <w:spacing w:after="120" w:line="240" w:lineRule="auto"/>
        <w:ind w:left="1701" w:right="-144"/>
        <w:jc w:val="both"/>
        <w:rPr>
          <w:szCs w:val="21"/>
        </w:rPr>
      </w:pPr>
      <w:r>
        <w:rPr>
          <w:szCs w:val="21"/>
          <w:u w:val="single"/>
        </w:rPr>
        <w:t xml:space="preserve">la Région prouve-t-elle par son scénario REPOS qu’elle souhaite </w:t>
      </w:r>
      <w:r w:rsidRPr="00C30483">
        <w:rPr>
          <w:szCs w:val="21"/>
          <w:u w:val="single"/>
        </w:rPr>
        <w:t xml:space="preserve">être exemplaire </w:t>
      </w:r>
      <w:r>
        <w:rPr>
          <w:szCs w:val="21"/>
          <w:u w:val="single"/>
        </w:rPr>
        <w:t xml:space="preserve">à propos </w:t>
      </w:r>
      <w:r w:rsidRPr="00C30483">
        <w:rPr>
          <w:szCs w:val="21"/>
          <w:u w:val="single"/>
        </w:rPr>
        <w:t>de la transition écologique et de</w:t>
      </w:r>
      <w:r>
        <w:rPr>
          <w:szCs w:val="21"/>
          <w:u w:val="single"/>
        </w:rPr>
        <w:t xml:space="preserve"> son bilan carbone</w:t>
      </w:r>
      <w:r w:rsidRPr="00C30483">
        <w:rPr>
          <w:szCs w:val="21"/>
          <w:u w:val="single"/>
        </w:rPr>
        <w:t> (émissions de CO²)</w:t>
      </w:r>
      <w:r>
        <w:rPr>
          <w:szCs w:val="21"/>
        </w:rPr>
        <w:t xml:space="preserve"> ?</w:t>
      </w:r>
    </w:p>
    <w:p w:rsidR="00BA277A" w:rsidRPr="00A61E0B" w:rsidRDefault="00BA277A" w:rsidP="00C32764">
      <w:pPr>
        <w:spacing w:after="120" w:line="240" w:lineRule="auto"/>
        <w:ind w:left="1701" w:right="-144"/>
        <w:jc w:val="both"/>
        <w:rPr>
          <w:szCs w:val="21"/>
        </w:rPr>
      </w:pPr>
      <w:r>
        <w:rPr>
          <w:szCs w:val="21"/>
        </w:rPr>
        <w:t>L</w:t>
      </w:r>
      <w:r w:rsidRPr="00A61E0B">
        <w:rPr>
          <w:szCs w:val="21"/>
        </w:rPr>
        <w:t>a liste d</w:t>
      </w:r>
      <w:r>
        <w:rPr>
          <w:szCs w:val="21"/>
        </w:rPr>
        <w:t xml:space="preserve">es </w:t>
      </w:r>
      <w:r w:rsidRPr="00A61E0B">
        <w:rPr>
          <w:szCs w:val="21"/>
        </w:rPr>
        <w:t xml:space="preserve">orientations </w:t>
      </w:r>
      <w:r>
        <w:rPr>
          <w:szCs w:val="21"/>
        </w:rPr>
        <w:t xml:space="preserve">du scénario REPOS, qui n’est pas hiérarchisée, semble faire l’impasse sur </w:t>
      </w:r>
      <w:r w:rsidRPr="00A61E0B">
        <w:rPr>
          <w:b/>
          <w:szCs w:val="21"/>
        </w:rPr>
        <w:t>l’impact carbone final</w:t>
      </w:r>
      <w:r w:rsidRPr="00A61E0B">
        <w:rPr>
          <w:szCs w:val="21"/>
        </w:rPr>
        <w:t xml:space="preserve"> </w:t>
      </w:r>
      <w:r>
        <w:rPr>
          <w:szCs w:val="21"/>
        </w:rPr>
        <w:t>de certaines énergies renouvelables</w:t>
      </w:r>
      <w:r w:rsidRPr="00A61E0B">
        <w:rPr>
          <w:szCs w:val="21"/>
        </w:rPr>
        <w:t xml:space="preserve">. </w:t>
      </w:r>
      <w:r>
        <w:rPr>
          <w:szCs w:val="21"/>
        </w:rPr>
        <w:t>E</w:t>
      </w:r>
      <w:r w:rsidRPr="00A61E0B">
        <w:rPr>
          <w:szCs w:val="21"/>
        </w:rPr>
        <w:t>n lien avec les projets de méthanisation figurant dans REPOS, la Région ne pourra pas faire l’économie d’un plan régional de traitement des déchets, idéalement par le moyen d’unités de taille raisonnable et assorti d’un plan d’information-éducation des citoyens en matière de tri.</w:t>
      </w:r>
    </w:p>
    <w:p w:rsidR="00BA277A" w:rsidRDefault="00BA277A" w:rsidP="00BA277A">
      <w:pPr>
        <w:spacing w:after="0" w:line="240" w:lineRule="auto"/>
        <w:ind w:left="1701" w:right="-144"/>
        <w:jc w:val="both"/>
        <w:rPr>
          <w:b/>
          <w:i/>
          <w:color w:val="1F497D"/>
          <w:szCs w:val="21"/>
        </w:rPr>
      </w:pPr>
      <w:r>
        <w:rPr>
          <w:b/>
          <w:i/>
          <w:color w:val="1F497D"/>
          <w:szCs w:val="21"/>
        </w:rPr>
        <w:t xml:space="preserve">TNE propose à la Région, par son scénario </w:t>
      </w:r>
      <w:r w:rsidRPr="009063CC">
        <w:rPr>
          <w:b/>
          <w:i/>
          <w:color w:val="1F497D"/>
        </w:rPr>
        <w:t>REP</w:t>
      </w:r>
      <w:r w:rsidRPr="009063CC">
        <w:rPr>
          <w:rFonts w:eastAsia="Times New Roman"/>
          <w:b/>
          <w:i/>
          <w:color w:val="1F497D"/>
        </w:rPr>
        <w:t>Ò</w:t>
      </w:r>
      <w:r w:rsidRPr="009063CC">
        <w:rPr>
          <w:b/>
          <w:i/>
          <w:color w:val="1F497D"/>
        </w:rPr>
        <w:t>STA</w:t>
      </w:r>
      <w:r>
        <w:rPr>
          <w:b/>
          <w:i/>
          <w:color w:val="1F497D"/>
          <w:szCs w:val="21"/>
        </w:rPr>
        <w:t>, des choix optimisés au plan de leur impact carbone final.</w:t>
      </w:r>
    </w:p>
    <w:p w:rsidR="00BA277A" w:rsidRPr="00C37F6E" w:rsidRDefault="00BA277A" w:rsidP="00BA277A">
      <w:pPr>
        <w:spacing w:after="120" w:line="240" w:lineRule="auto"/>
        <w:ind w:left="1701" w:right="-144"/>
        <w:jc w:val="both"/>
        <w:rPr>
          <w:b/>
          <w:i/>
          <w:color w:val="1F497D"/>
          <w:szCs w:val="21"/>
        </w:rPr>
      </w:pPr>
      <w:r w:rsidRPr="00C37F6E">
        <w:rPr>
          <w:b/>
          <w:i/>
          <w:color w:val="1F497D"/>
          <w:szCs w:val="21"/>
        </w:rPr>
        <w:t>T</w:t>
      </w:r>
      <w:r>
        <w:rPr>
          <w:b/>
          <w:i/>
          <w:color w:val="1F497D"/>
          <w:szCs w:val="21"/>
        </w:rPr>
        <w:t>NE propose également à l</w:t>
      </w:r>
      <w:r w:rsidRPr="00C37F6E">
        <w:rPr>
          <w:b/>
          <w:i/>
          <w:color w:val="1F497D"/>
          <w:szCs w:val="21"/>
        </w:rPr>
        <w:t>a Région de tempérer son coefficient REPOS-objectif par un indicateur écolo-citoyen portant sur la maîtrise durable des GES.</w:t>
      </w:r>
    </w:p>
    <w:p w:rsidR="00BA277A" w:rsidRDefault="00BA277A" w:rsidP="00BA277A">
      <w:pPr>
        <w:numPr>
          <w:ilvl w:val="0"/>
          <w:numId w:val="7"/>
        </w:numPr>
        <w:spacing w:after="60" w:line="240" w:lineRule="auto"/>
        <w:ind w:left="1701" w:right="-144"/>
        <w:jc w:val="both"/>
        <w:rPr>
          <w:szCs w:val="21"/>
        </w:rPr>
      </w:pPr>
      <w:r w:rsidRPr="00C30483">
        <w:rPr>
          <w:szCs w:val="21"/>
          <w:u w:val="single"/>
        </w:rPr>
        <w:t xml:space="preserve">la  Région souhaite-t-elle associer les élus à la définition d’un avenir à 2050, </w:t>
      </w:r>
      <w:r w:rsidRPr="0027121D">
        <w:rPr>
          <w:szCs w:val="21"/>
          <w:u w:val="single"/>
        </w:rPr>
        <w:t>en concertation</w:t>
      </w:r>
      <w:r>
        <w:rPr>
          <w:szCs w:val="21"/>
        </w:rPr>
        <w:t xml:space="preserve"> ?</w:t>
      </w:r>
    </w:p>
    <w:p w:rsidR="00BA277A" w:rsidRPr="007311FB" w:rsidRDefault="00BA277A" w:rsidP="00BA277A">
      <w:pPr>
        <w:spacing w:after="60" w:line="240" w:lineRule="auto"/>
        <w:ind w:left="1701" w:right="-144"/>
        <w:jc w:val="both"/>
        <w:rPr>
          <w:szCs w:val="21"/>
        </w:rPr>
      </w:pPr>
      <w:r w:rsidRPr="007311FB">
        <w:rPr>
          <w:szCs w:val="21"/>
        </w:rPr>
        <w:t xml:space="preserve">Les discussions </w:t>
      </w:r>
      <w:r>
        <w:rPr>
          <w:szCs w:val="21"/>
        </w:rPr>
        <w:t>lors du Forum Occitanie 2040 quant à</w:t>
      </w:r>
      <w:r w:rsidRPr="007311FB">
        <w:rPr>
          <w:szCs w:val="21"/>
        </w:rPr>
        <w:t xml:space="preserve"> l’opposabilité du SRADDET aux élus des territoires ont témoigné d’une volonté d’opposabilité par le truchement de contrats de territoires</w:t>
      </w:r>
      <w:r w:rsidR="00C32764">
        <w:rPr>
          <w:szCs w:val="21"/>
        </w:rPr>
        <w:t xml:space="preserve"> : </w:t>
      </w:r>
      <w:r w:rsidRPr="007311FB">
        <w:rPr>
          <w:szCs w:val="21"/>
        </w:rPr>
        <w:t xml:space="preserve">« S’il ne prévoit pas de zone éolienne sur son </w:t>
      </w:r>
      <w:proofErr w:type="spellStart"/>
      <w:r w:rsidRPr="007311FB">
        <w:rPr>
          <w:szCs w:val="21"/>
        </w:rPr>
        <w:t>SCoT</w:t>
      </w:r>
      <w:proofErr w:type="spellEnd"/>
      <w:r w:rsidRPr="007311FB">
        <w:rPr>
          <w:szCs w:val="21"/>
        </w:rPr>
        <w:t xml:space="preserve"> ou dans son PLUI, alors il n’aura pas de subventions. »</w:t>
      </w:r>
      <w:r>
        <w:rPr>
          <w:szCs w:val="21"/>
        </w:rPr>
        <w:t xml:space="preserve"> (2 octobre 2017)</w:t>
      </w:r>
      <w:r w:rsidRPr="007311FB">
        <w:rPr>
          <w:szCs w:val="21"/>
        </w:rPr>
        <w:t>.</w:t>
      </w:r>
    </w:p>
    <w:p w:rsidR="00BA277A" w:rsidRDefault="00BA277A" w:rsidP="00BA277A">
      <w:pPr>
        <w:spacing w:after="120" w:line="240" w:lineRule="auto"/>
        <w:ind w:left="1701" w:right="-144"/>
        <w:jc w:val="both"/>
        <w:rPr>
          <w:b/>
          <w:i/>
          <w:color w:val="1F497D"/>
          <w:szCs w:val="21"/>
        </w:rPr>
      </w:pPr>
      <w:r>
        <w:rPr>
          <w:b/>
          <w:i/>
          <w:color w:val="1F497D"/>
          <w:szCs w:val="21"/>
        </w:rPr>
        <w:t>TNE s’oppose à tout chantage de cette nature, et propose plutôt d’accompagner les projets  des territoires ruraux</w:t>
      </w:r>
      <w:r w:rsidRPr="00D506FB">
        <w:rPr>
          <w:b/>
          <w:i/>
          <w:color w:val="1F497D"/>
          <w:szCs w:val="21"/>
        </w:rPr>
        <w:t xml:space="preserve"> </w:t>
      </w:r>
      <w:r>
        <w:rPr>
          <w:b/>
          <w:i/>
          <w:color w:val="1F497D"/>
          <w:szCs w:val="21"/>
        </w:rPr>
        <w:t xml:space="preserve">au plan du développement de leur attractivité. </w:t>
      </w:r>
    </w:p>
    <w:p w:rsidR="00BA277A" w:rsidRPr="000D258E" w:rsidRDefault="00BA277A" w:rsidP="00BA277A">
      <w:pPr>
        <w:numPr>
          <w:ilvl w:val="0"/>
          <w:numId w:val="7"/>
        </w:numPr>
        <w:spacing w:after="60" w:line="240" w:lineRule="auto"/>
        <w:ind w:left="1701" w:right="-144"/>
        <w:jc w:val="both"/>
        <w:rPr>
          <w:szCs w:val="21"/>
        </w:rPr>
      </w:pPr>
      <w:r w:rsidRPr="00C30483">
        <w:rPr>
          <w:szCs w:val="21"/>
          <w:u w:val="single"/>
        </w:rPr>
        <w:t>L</w:t>
      </w:r>
      <w:r>
        <w:rPr>
          <w:szCs w:val="21"/>
          <w:u w:val="single"/>
        </w:rPr>
        <w:t xml:space="preserve">e financement participatif : </w:t>
      </w:r>
    </w:p>
    <w:p w:rsidR="00BA277A" w:rsidRPr="000D258E" w:rsidRDefault="00BA277A" w:rsidP="00BA277A">
      <w:pPr>
        <w:spacing w:after="60" w:line="240" w:lineRule="auto"/>
        <w:ind w:left="1701" w:right="-144"/>
        <w:jc w:val="both"/>
        <w:rPr>
          <w:szCs w:val="21"/>
        </w:rPr>
      </w:pPr>
      <w:r w:rsidRPr="000D258E">
        <w:rPr>
          <w:szCs w:val="21"/>
        </w:rPr>
        <w:t>La motivation financière de quelques-uns peut-elle être considérée, par le truchement du « financement participatif »,  comme un moyen réellement démocratique pour faire participer les citoyens à la transition énergétique ?</w:t>
      </w:r>
    </w:p>
    <w:p w:rsidR="00BA277A" w:rsidRDefault="00BA277A" w:rsidP="00BA277A">
      <w:pPr>
        <w:tabs>
          <w:tab w:val="left" w:pos="1701"/>
        </w:tabs>
        <w:spacing w:after="120" w:line="240" w:lineRule="auto"/>
        <w:ind w:left="1701" w:right="-144"/>
        <w:jc w:val="both"/>
        <w:rPr>
          <w:b/>
          <w:i/>
          <w:color w:val="1F497D"/>
          <w:szCs w:val="21"/>
        </w:rPr>
      </w:pPr>
      <w:r>
        <w:rPr>
          <w:b/>
          <w:i/>
          <w:color w:val="1F497D"/>
          <w:szCs w:val="21"/>
        </w:rPr>
        <w:lastRenderedPageBreak/>
        <w:t>TNE souhaite engager avec la Région un dialogue de fond à ce sujet.</w:t>
      </w:r>
    </w:p>
    <w:p w:rsidR="00BA277A" w:rsidRPr="000D258E" w:rsidRDefault="00BA277A" w:rsidP="00BA277A">
      <w:pPr>
        <w:numPr>
          <w:ilvl w:val="0"/>
          <w:numId w:val="7"/>
        </w:numPr>
        <w:spacing w:after="60" w:line="240" w:lineRule="auto"/>
        <w:ind w:left="1701" w:right="-144"/>
        <w:jc w:val="both"/>
        <w:rPr>
          <w:szCs w:val="21"/>
        </w:rPr>
      </w:pPr>
      <w:r>
        <w:rPr>
          <w:szCs w:val="21"/>
          <w:u w:val="single"/>
        </w:rPr>
        <w:t>Quelles énergies de substitution :</w:t>
      </w:r>
    </w:p>
    <w:p w:rsidR="00BA277A" w:rsidRDefault="00BA277A" w:rsidP="00146C85">
      <w:pPr>
        <w:spacing w:after="60" w:line="240" w:lineRule="auto"/>
        <w:ind w:left="1701" w:right="-144"/>
        <w:jc w:val="both"/>
        <w:rPr>
          <w:szCs w:val="21"/>
        </w:rPr>
      </w:pPr>
      <w:r w:rsidRPr="000D258E">
        <w:rPr>
          <w:szCs w:val="21"/>
        </w:rPr>
        <w:t>La Région a-t-elle mesuré qu’installer autant de capacités en énergies aléatoires car intermittentes (et non pas simplement variables) crée la nécessité, le reste du temps, de les substituer par d’autres solutions et que l’hydraulique n’y suffira pas ?</w:t>
      </w:r>
      <w:r>
        <w:rPr>
          <w:szCs w:val="21"/>
        </w:rPr>
        <w:t xml:space="preserve"> </w:t>
      </w:r>
      <w:r w:rsidR="00146C85">
        <w:rPr>
          <w:szCs w:val="21"/>
        </w:rPr>
        <w:t>N</w:t>
      </w:r>
      <w:r w:rsidRPr="006546D5">
        <w:rPr>
          <w:szCs w:val="21"/>
        </w:rPr>
        <w:t xml:space="preserve">e resterait-il que les turbines à gaz pour répondre instantanément à la demande lorsque par exemple il se produit une </w:t>
      </w:r>
      <w:r>
        <w:rPr>
          <w:szCs w:val="21"/>
        </w:rPr>
        <w:t>brusque variation du vent ?</w:t>
      </w:r>
    </w:p>
    <w:p w:rsidR="00BA277A" w:rsidRPr="006546D5" w:rsidRDefault="00BA277A" w:rsidP="00BA277A">
      <w:pPr>
        <w:spacing w:after="120" w:line="240" w:lineRule="auto"/>
        <w:ind w:left="1701" w:right="-144"/>
        <w:jc w:val="both"/>
        <w:rPr>
          <w:szCs w:val="21"/>
        </w:rPr>
      </w:pPr>
      <w:r>
        <w:rPr>
          <w:szCs w:val="21"/>
        </w:rPr>
        <w:t>Où l’on mesure à nouveau que la région Occitanie ne peut vivre en autarcie.</w:t>
      </w:r>
    </w:p>
    <w:p w:rsidR="00C32764" w:rsidRDefault="00BA277A" w:rsidP="00C32764">
      <w:pPr>
        <w:tabs>
          <w:tab w:val="left" w:pos="1701"/>
        </w:tabs>
        <w:spacing w:after="240" w:line="240" w:lineRule="auto"/>
        <w:ind w:left="1701" w:right="-144"/>
        <w:jc w:val="both"/>
        <w:rPr>
          <w:b/>
          <w:i/>
          <w:color w:val="1F497D"/>
          <w:szCs w:val="21"/>
        </w:rPr>
      </w:pPr>
      <w:r>
        <w:rPr>
          <w:b/>
          <w:i/>
          <w:color w:val="1F497D"/>
          <w:szCs w:val="21"/>
        </w:rPr>
        <w:t>TNE souhaite engager avec la Région un dialogue de fond à ce sujet.</w:t>
      </w:r>
    </w:p>
    <w:p w:rsidR="00BA277A" w:rsidRPr="008258B5" w:rsidRDefault="00BA277A" w:rsidP="00BA277A">
      <w:pPr>
        <w:numPr>
          <w:ilvl w:val="0"/>
          <w:numId w:val="1"/>
        </w:numPr>
        <w:spacing w:before="240" w:after="60"/>
        <w:ind w:right="-144"/>
        <w:rPr>
          <w:b/>
          <w:shadow/>
          <w:color w:val="1F497D"/>
          <w:sz w:val="28"/>
          <w:szCs w:val="26"/>
        </w:rPr>
      </w:pPr>
      <w:r w:rsidRPr="008258B5">
        <w:rPr>
          <w:b/>
          <w:shadow/>
          <w:color w:val="1F497D"/>
          <w:sz w:val="28"/>
          <w:szCs w:val="26"/>
        </w:rPr>
        <w:t>L</w:t>
      </w:r>
      <w:r>
        <w:rPr>
          <w:b/>
          <w:shadow/>
          <w:color w:val="1F497D"/>
          <w:sz w:val="28"/>
          <w:szCs w:val="26"/>
        </w:rPr>
        <w:t xml:space="preserve">A DEMARCHE ALTERNATIVE </w:t>
      </w:r>
      <w:r w:rsidRPr="008258B5">
        <w:rPr>
          <w:b/>
          <w:shadow/>
          <w:color w:val="1F497D"/>
          <w:sz w:val="28"/>
          <w:szCs w:val="26"/>
        </w:rPr>
        <w:t>REP</w:t>
      </w:r>
      <w:r w:rsidRPr="008258B5">
        <w:rPr>
          <w:rFonts w:eastAsia="Times New Roman"/>
          <w:b/>
          <w:color w:val="1F497D"/>
          <w:sz w:val="28"/>
          <w:szCs w:val="26"/>
        </w:rPr>
        <w:t>Ò</w:t>
      </w:r>
      <w:r w:rsidRPr="008258B5">
        <w:rPr>
          <w:b/>
          <w:shadow/>
          <w:color w:val="1F497D"/>
          <w:sz w:val="28"/>
          <w:szCs w:val="26"/>
        </w:rPr>
        <w:t>STA </w:t>
      </w:r>
      <w:r>
        <w:rPr>
          <w:b/>
          <w:shadow/>
          <w:color w:val="1F497D"/>
          <w:sz w:val="28"/>
          <w:szCs w:val="26"/>
        </w:rPr>
        <w:t xml:space="preserve">ELABOREE PAR TNE </w:t>
      </w:r>
      <w:r w:rsidRPr="008258B5">
        <w:rPr>
          <w:b/>
          <w:shadow/>
          <w:color w:val="1F497D"/>
          <w:sz w:val="28"/>
          <w:szCs w:val="26"/>
        </w:rPr>
        <w:t>:</w:t>
      </w:r>
    </w:p>
    <w:p w:rsidR="00BA277A" w:rsidRPr="001240E7" w:rsidRDefault="00BA277A" w:rsidP="00BA277A">
      <w:pPr>
        <w:numPr>
          <w:ilvl w:val="1"/>
          <w:numId w:val="1"/>
        </w:numPr>
        <w:spacing w:before="120" w:after="60"/>
        <w:ind w:left="1843" w:right="-144"/>
        <w:rPr>
          <w:b/>
          <w:shadow/>
          <w:color w:val="1F497D"/>
          <w:sz w:val="26"/>
          <w:szCs w:val="26"/>
        </w:rPr>
      </w:pPr>
      <w:r w:rsidRPr="001240E7">
        <w:rPr>
          <w:b/>
          <w:shadow/>
          <w:color w:val="1F497D"/>
          <w:sz w:val="26"/>
          <w:szCs w:val="26"/>
        </w:rPr>
        <w:t>le cahier des charges énergétique et citoyen de REPOSTA :</w:t>
      </w:r>
    </w:p>
    <w:p w:rsidR="00BA277A" w:rsidRPr="00A42B31" w:rsidRDefault="00BA277A" w:rsidP="00BA277A">
      <w:pPr>
        <w:spacing w:after="120" w:line="240" w:lineRule="auto"/>
        <w:ind w:left="709" w:right="-144"/>
        <w:jc w:val="both"/>
        <w:rPr>
          <w:b/>
          <w:color w:val="1F497D"/>
        </w:rPr>
      </w:pPr>
      <w:r w:rsidRPr="008A532C">
        <w:t xml:space="preserve">TNE propose à </w:t>
      </w:r>
      <w:r>
        <w:t>l</w:t>
      </w:r>
      <w:r w:rsidRPr="008A532C">
        <w:t>a Région</w:t>
      </w:r>
      <w:r w:rsidRPr="00A42B31">
        <w:rPr>
          <w:b/>
          <w:color w:val="1F497D"/>
        </w:rPr>
        <w:t xml:space="preserve"> </w:t>
      </w:r>
      <w:r w:rsidRPr="00E61543">
        <w:t>un cahier des charges pour</w:t>
      </w:r>
      <w:r w:rsidRPr="00A42B31">
        <w:rPr>
          <w:b/>
          <w:color w:val="1F497D"/>
        </w:rPr>
        <w:t xml:space="preserve"> une transition écologique véritable et sincère </w:t>
      </w:r>
      <w:r w:rsidRPr="00A42B31">
        <w:t>(1),</w:t>
      </w:r>
      <w:r w:rsidRPr="00A42B31">
        <w:rPr>
          <w:b/>
          <w:color w:val="1F497D"/>
        </w:rPr>
        <w:t xml:space="preserve"> </w:t>
      </w:r>
      <w:r w:rsidRPr="00E61543">
        <w:t>s’appuyant sur</w:t>
      </w:r>
      <w:r w:rsidRPr="00A42B31">
        <w:rPr>
          <w:b/>
          <w:color w:val="1F497D"/>
        </w:rPr>
        <w:t xml:space="preserve"> une transition énergétique équilibrée </w:t>
      </w:r>
      <w:r w:rsidRPr="00A42B31">
        <w:t>(2)</w:t>
      </w:r>
      <w:r>
        <w:rPr>
          <w:b/>
          <w:color w:val="1F497D"/>
        </w:rPr>
        <w:t> :</w:t>
      </w:r>
    </w:p>
    <w:p w:rsidR="00BA277A" w:rsidRPr="006546D5" w:rsidRDefault="00BA277A" w:rsidP="00BA277A">
      <w:pPr>
        <w:numPr>
          <w:ilvl w:val="0"/>
          <w:numId w:val="9"/>
        </w:numPr>
        <w:spacing w:after="60" w:line="240" w:lineRule="auto"/>
        <w:ind w:right="-144"/>
        <w:jc w:val="both"/>
        <w:rPr>
          <w:rFonts w:cs="Calibri"/>
        </w:rPr>
      </w:pPr>
      <w:r w:rsidRPr="006546D5">
        <w:rPr>
          <w:rFonts w:cs="Calibri"/>
          <w:b/>
          <w:color w:val="1F497D"/>
        </w:rPr>
        <w:t>une transition écologique véritable et sincère</w:t>
      </w:r>
      <w:r w:rsidRPr="006546D5">
        <w:rPr>
          <w:rFonts w:cs="Calibri"/>
        </w:rPr>
        <w:t>, c’est le souci permanent :</w:t>
      </w:r>
    </w:p>
    <w:p w:rsidR="00BA277A" w:rsidRPr="006546D5" w:rsidRDefault="00BA277A" w:rsidP="00BA277A">
      <w:pPr>
        <w:numPr>
          <w:ilvl w:val="0"/>
          <w:numId w:val="13"/>
        </w:numPr>
        <w:spacing w:after="60" w:line="240" w:lineRule="auto"/>
        <w:ind w:left="1276" w:right="-144" w:hanging="142"/>
        <w:jc w:val="both"/>
        <w:rPr>
          <w:rFonts w:cs="Calibri"/>
        </w:rPr>
      </w:pPr>
      <w:r w:rsidRPr="006546D5">
        <w:rPr>
          <w:rFonts w:cs="Calibri"/>
        </w:rPr>
        <w:t>d’économiser les ressources rares en veillant à conserver leur qualité : l’énergie, tant électrique que non électrique, les métaux et les matériaux de construction, l’eau, l’air, la santé et le bien-être (calme et quiétude des aménités de toutes natures).</w:t>
      </w:r>
    </w:p>
    <w:p w:rsidR="00BA277A" w:rsidRPr="006546D5" w:rsidRDefault="00BA277A" w:rsidP="00BA277A">
      <w:pPr>
        <w:numPr>
          <w:ilvl w:val="0"/>
          <w:numId w:val="13"/>
        </w:numPr>
        <w:spacing w:after="120" w:line="240" w:lineRule="auto"/>
        <w:ind w:left="1276" w:right="-144" w:hanging="142"/>
        <w:jc w:val="both"/>
        <w:rPr>
          <w:rFonts w:cs="Calibri"/>
        </w:rPr>
      </w:pPr>
      <w:r w:rsidRPr="006546D5">
        <w:rPr>
          <w:rFonts w:cs="Calibri"/>
        </w:rPr>
        <w:t>de maîtriser les émissions de CO²</w:t>
      </w:r>
    </w:p>
    <w:p w:rsidR="00BA277A" w:rsidRPr="006546D5" w:rsidRDefault="00BA277A" w:rsidP="00BA277A">
      <w:pPr>
        <w:spacing w:after="60" w:line="240" w:lineRule="auto"/>
        <w:ind w:left="709" w:right="-144"/>
        <w:rPr>
          <w:rFonts w:cs="Calibri"/>
        </w:rPr>
      </w:pPr>
      <w:r w:rsidRPr="006546D5">
        <w:rPr>
          <w:rFonts w:cs="Calibri"/>
        </w:rPr>
        <w:t xml:space="preserve">(2)  </w:t>
      </w:r>
      <w:r w:rsidRPr="006546D5">
        <w:rPr>
          <w:rFonts w:cs="Calibri"/>
          <w:b/>
          <w:color w:val="1F497D"/>
        </w:rPr>
        <w:t>une transition énergétique équilibrée</w:t>
      </w:r>
      <w:r w:rsidRPr="006546D5">
        <w:rPr>
          <w:rFonts w:cs="Calibri"/>
        </w:rPr>
        <w:t xml:space="preserve"> passe par trois conditions :</w:t>
      </w:r>
    </w:p>
    <w:p w:rsidR="00BA277A" w:rsidRPr="006546D5" w:rsidRDefault="00BA277A" w:rsidP="00BA277A">
      <w:pPr>
        <w:tabs>
          <w:tab w:val="left" w:pos="1276"/>
        </w:tabs>
        <w:spacing w:after="60" w:line="240" w:lineRule="auto"/>
        <w:ind w:left="1276" w:right="-144" w:hanging="142"/>
        <w:jc w:val="both"/>
        <w:rPr>
          <w:rFonts w:cs="Calibri"/>
        </w:rPr>
      </w:pPr>
      <w:r w:rsidRPr="006546D5">
        <w:rPr>
          <w:rFonts w:cs="Calibri"/>
        </w:rPr>
        <w:t>- u</w:t>
      </w:r>
      <w:r w:rsidRPr="006546D5">
        <w:rPr>
          <w:rFonts w:cs="Calibri"/>
          <w:b/>
        </w:rPr>
        <w:t>ne transition globale</w:t>
      </w:r>
      <w:r w:rsidRPr="006546D5">
        <w:rPr>
          <w:rFonts w:cs="Calibri"/>
        </w:rPr>
        <w:t xml:space="preserve"> : ne se limitant pas à la dimension électrique, la transition énergétique englobe </w:t>
      </w:r>
      <w:r w:rsidR="00C32764">
        <w:rPr>
          <w:rFonts w:cs="Calibri"/>
        </w:rPr>
        <w:t xml:space="preserve">toutes les ressources </w:t>
      </w:r>
      <w:r w:rsidRPr="006546D5">
        <w:rPr>
          <w:rFonts w:cs="Calibri"/>
        </w:rPr>
        <w:t xml:space="preserve">que fournissent </w:t>
      </w:r>
      <w:r>
        <w:rPr>
          <w:rFonts w:cs="Calibri"/>
        </w:rPr>
        <w:t>no</w:t>
      </w:r>
      <w:r w:rsidRPr="006546D5">
        <w:rPr>
          <w:rFonts w:cs="Calibri"/>
        </w:rPr>
        <w:t>s terroirs (soleil, géothermie, biomasse, vent</w:t>
      </w:r>
      <w:r w:rsidR="00C32764">
        <w:rPr>
          <w:rFonts w:cs="Calibri"/>
        </w:rPr>
        <w:t>,</w:t>
      </w:r>
      <w:r w:rsidRPr="006546D5">
        <w:rPr>
          <w:rFonts w:cs="Calibri"/>
        </w:rPr>
        <w:t xml:space="preserve"> cours d’eau</w:t>
      </w:r>
      <w:r w:rsidR="00C32764">
        <w:rPr>
          <w:rFonts w:cs="Calibri"/>
        </w:rPr>
        <w:t>)</w:t>
      </w:r>
      <w:r w:rsidRPr="006546D5">
        <w:rPr>
          <w:rFonts w:cs="Calibri"/>
        </w:rPr>
        <w:t xml:space="preserve"> dans la mesure de leur acceptabilité par les populations.</w:t>
      </w:r>
    </w:p>
    <w:p w:rsidR="00BA277A" w:rsidRPr="006546D5" w:rsidRDefault="00BA277A" w:rsidP="00BA277A">
      <w:pPr>
        <w:spacing w:after="60" w:line="240" w:lineRule="auto"/>
        <w:ind w:left="1134" w:right="-144"/>
        <w:jc w:val="both"/>
        <w:rPr>
          <w:rFonts w:cs="Calibri"/>
        </w:rPr>
      </w:pPr>
      <w:r w:rsidRPr="006546D5">
        <w:rPr>
          <w:rFonts w:cs="Calibri"/>
        </w:rPr>
        <w:t xml:space="preserve">- </w:t>
      </w:r>
      <w:r w:rsidRPr="006546D5">
        <w:rPr>
          <w:rFonts w:cs="Calibri"/>
          <w:b/>
        </w:rPr>
        <w:t>une transition réaliste</w:t>
      </w:r>
      <w:r w:rsidRPr="006546D5">
        <w:rPr>
          <w:rFonts w:cs="Calibri"/>
        </w:rPr>
        <w:t xml:space="preserve"> au plan économique, qui privilégie à ce titre :</w:t>
      </w:r>
    </w:p>
    <w:p w:rsidR="00BA277A" w:rsidRPr="006546D5" w:rsidRDefault="00BA277A" w:rsidP="00BA277A">
      <w:pPr>
        <w:numPr>
          <w:ilvl w:val="1"/>
          <w:numId w:val="8"/>
        </w:numPr>
        <w:tabs>
          <w:tab w:val="left" w:pos="1418"/>
        </w:tabs>
        <w:spacing w:after="60" w:line="240" w:lineRule="auto"/>
        <w:ind w:left="1418" w:right="-144" w:hanging="142"/>
        <w:jc w:val="both"/>
        <w:rPr>
          <w:rFonts w:cs="Calibri"/>
        </w:rPr>
      </w:pPr>
      <w:r w:rsidRPr="006546D5">
        <w:rPr>
          <w:rFonts w:cs="Calibri"/>
        </w:rPr>
        <w:t xml:space="preserve"> l’efficacité à long terme</w:t>
      </w:r>
      <w:r>
        <w:rPr>
          <w:rFonts w:cs="Calibri"/>
        </w:rPr>
        <w:t>,</w:t>
      </w:r>
      <w:r w:rsidRPr="006546D5">
        <w:rPr>
          <w:rFonts w:cs="Calibri"/>
        </w:rPr>
        <w:t xml:space="preserve"> renforçant ainsi l’a</w:t>
      </w:r>
      <w:r>
        <w:rPr>
          <w:rFonts w:cs="Calibri"/>
        </w:rPr>
        <w:t>ttractivité de la r</w:t>
      </w:r>
      <w:r w:rsidRPr="006546D5">
        <w:rPr>
          <w:rFonts w:cs="Calibri"/>
        </w:rPr>
        <w:t>égion pour les investisseurs, les milieux scientifiques</w:t>
      </w:r>
      <w:r>
        <w:rPr>
          <w:rFonts w:cs="Calibri"/>
        </w:rPr>
        <w:t xml:space="preserve">, les différents acteurs économiques </w:t>
      </w:r>
      <w:r w:rsidRPr="006546D5">
        <w:rPr>
          <w:rFonts w:cs="Calibri"/>
        </w:rPr>
        <w:t>et les citoyens.</w:t>
      </w:r>
    </w:p>
    <w:p w:rsidR="00BA277A" w:rsidRPr="006546D5" w:rsidRDefault="00BA277A" w:rsidP="00BA277A">
      <w:pPr>
        <w:numPr>
          <w:ilvl w:val="1"/>
          <w:numId w:val="4"/>
        </w:numPr>
        <w:tabs>
          <w:tab w:val="left" w:pos="993"/>
          <w:tab w:val="left" w:pos="1418"/>
        </w:tabs>
        <w:spacing w:after="60" w:line="240" w:lineRule="auto"/>
        <w:ind w:left="1418" w:right="-144" w:hanging="142"/>
        <w:jc w:val="both"/>
        <w:rPr>
          <w:rFonts w:cs="Calibri"/>
        </w:rPr>
      </w:pPr>
      <w:r w:rsidRPr="006546D5">
        <w:rPr>
          <w:rFonts w:cs="Calibri"/>
        </w:rPr>
        <w:t xml:space="preserve"> l’adaptation aux caractéristiques de </w:t>
      </w:r>
      <w:r>
        <w:rPr>
          <w:rFonts w:cs="Calibri"/>
        </w:rPr>
        <w:t>chaque territoire composant la r</w:t>
      </w:r>
      <w:r w:rsidRPr="006546D5">
        <w:rPr>
          <w:rFonts w:cs="Calibri"/>
        </w:rPr>
        <w:t>égion.</w:t>
      </w:r>
    </w:p>
    <w:p w:rsidR="00BA277A" w:rsidRPr="006546D5" w:rsidRDefault="00BA277A" w:rsidP="00BA277A">
      <w:pPr>
        <w:numPr>
          <w:ilvl w:val="1"/>
          <w:numId w:val="4"/>
        </w:numPr>
        <w:tabs>
          <w:tab w:val="left" w:pos="993"/>
          <w:tab w:val="left" w:pos="1418"/>
        </w:tabs>
        <w:spacing w:after="120" w:line="240" w:lineRule="auto"/>
        <w:ind w:left="1418" w:right="-144" w:hanging="142"/>
        <w:jc w:val="both"/>
        <w:rPr>
          <w:rFonts w:cs="Calibri"/>
        </w:rPr>
      </w:pPr>
      <w:r w:rsidRPr="006546D5">
        <w:rPr>
          <w:rFonts w:cs="Calibri"/>
        </w:rPr>
        <w:t xml:space="preserve"> la qualité du service rendu au client : une énergie non intermittente, aussi peu subventionnée que possible, disponible à tout</w:t>
      </w:r>
      <w:r>
        <w:rPr>
          <w:rFonts w:cs="Calibri"/>
        </w:rPr>
        <w:t xml:space="preserve"> instant et surtout pilotable selon un libre avis publié le 19 avril 2017 par </w:t>
      </w:r>
      <w:r w:rsidRPr="006546D5">
        <w:rPr>
          <w:rFonts w:cs="Calibri"/>
        </w:rPr>
        <w:t>l’Académie des Sciences</w:t>
      </w:r>
      <w:r>
        <w:rPr>
          <w:rFonts w:cs="Calibri"/>
        </w:rPr>
        <w:t xml:space="preserve"> </w:t>
      </w:r>
      <w:hyperlink r:id="rId7" w:history="1">
        <w:r w:rsidRPr="00240B59">
          <w:rPr>
            <w:rStyle w:val="Lienhypertexte"/>
            <w:rFonts w:cs="Calibri"/>
            <w:sz w:val="18"/>
          </w:rPr>
          <w:t>http://www.academie-sciences.fr/fr/Libres-points-de-vue-d-academiciens/libres-points-de-vue-d-academiciens-sur-l-energie.html</w:t>
        </w:r>
      </w:hyperlink>
      <w:r>
        <w:rPr>
          <w:rFonts w:cs="Calibri"/>
        </w:rPr>
        <w:t>.</w:t>
      </w:r>
    </w:p>
    <w:p w:rsidR="00BA277A" w:rsidRPr="006546D5" w:rsidRDefault="00BA277A" w:rsidP="00BA277A">
      <w:pPr>
        <w:tabs>
          <w:tab w:val="left" w:pos="1276"/>
        </w:tabs>
        <w:spacing w:after="60" w:line="240" w:lineRule="auto"/>
        <w:ind w:left="1276" w:right="-144" w:hanging="142"/>
        <w:jc w:val="both"/>
        <w:rPr>
          <w:rFonts w:cs="Calibri"/>
        </w:rPr>
      </w:pPr>
      <w:r w:rsidRPr="006546D5">
        <w:rPr>
          <w:rFonts w:cs="Calibri"/>
        </w:rPr>
        <w:t xml:space="preserve">- </w:t>
      </w:r>
      <w:r w:rsidRPr="006546D5">
        <w:rPr>
          <w:rFonts w:cs="Calibri"/>
          <w:b/>
        </w:rPr>
        <w:t>une transition socialement acceptable</w:t>
      </w:r>
      <w:r>
        <w:rPr>
          <w:rFonts w:cs="Calibri"/>
        </w:rPr>
        <w:t xml:space="preserve"> par les habitants </w:t>
      </w:r>
      <w:r w:rsidRPr="006546D5">
        <w:rPr>
          <w:rFonts w:cs="Calibri"/>
        </w:rPr>
        <w:t xml:space="preserve">et </w:t>
      </w:r>
      <w:r w:rsidRPr="006546D5">
        <w:rPr>
          <w:rFonts w:cs="Calibri"/>
          <w:b/>
        </w:rPr>
        <w:t>respectueuse de l’éthique</w:t>
      </w:r>
      <w:r w:rsidRPr="006546D5">
        <w:rPr>
          <w:rFonts w:cs="Calibri"/>
        </w:rPr>
        <w:t>.</w:t>
      </w:r>
    </w:p>
    <w:p w:rsidR="00BA277A" w:rsidRPr="00620FAF" w:rsidRDefault="00BA277A" w:rsidP="00BA277A">
      <w:pPr>
        <w:spacing w:after="120" w:line="240" w:lineRule="auto"/>
        <w:ind w:left="1276" w:right="-144"/>
        <w:jc w:val="both"/>
        <w:rPr>
          <w:rFonts w:cs="Calibri"/>
          <w:sz w:val="18"/>
        </w:rPr>
      </w:pPr>
      <w:r w:rsidRPr="006546D5">
        <w:rPr>
          <w:rFonts w:cs="Calibri"/>
        </w:rPr>
        <w:t>Cette transition prend en compte des fact</w:t>
      </w:r>
      <w:r>
        <w:rPr>
          <w:rFonts w:cs="Calibri"/>
        </w:rPr>
        <w:t>eurs qui font qu’une r</w:t>
      </w:r>
      <w:r w:rsidRPr="006546D5">
        <w:rPr>
          <w:rFonts w:cs="Calibri"/>
        </w:rPr>
        <w:t>égion est perçue comme étant en transition positive : biodiversité</w:t>
      </w:r>
      <w:r w:rsidR="00146C85">
        <w:rPr>
          <w:rFonts w:cs="Calibri"/>
        </w:rPr>
        <w:t>,</w:t>
      </w:r>
      <w:r w:rsidRPr="006546D5">
        <w:rPr>
          <w:rFonts w:cs="Calibri"/>
        </w:rPr>
        <w:t xml:space="preserve"> héritage reçu de nos ancêtres (qualité des paysages, patrimoine), culture et qualité de la vie. </w:t>
      </w:r>
      <w:r>
        <w:rPr>
          <w:rFonts w:cs="Calibri"/>
        </w:rPr>
        <w:t>Elle prend en compte</w:t>
      </w:r>
      <w:r w:rsidRPr="006546D5">
        <w:rPr>
          <w:rFonts w:cs="Calibri"/>
        </w:rPr>
        <w:t xml:space="preserve">, au plan de la santé des riverains, les recommandations de l’Académie </w:t>
      </w:r>
      <w:r>
        <w:rPr>
          <w:rFonts w:cs="Calibri"/>
        </w:rPr>
        <w:t xml:space="preserve">de Médecine présentées le 9 mai 2017 </w:t>
      </w:r>
      <w:hyperlink r:id="rId8" w:history="1">
        <w:r w:rsidRPr="00620FAF">
          <w:rPr>
            <w:rStyle w:val="Lienhypertexte"/>
            <w:rFonts w:cs="Calibri"/>
            <w:sz w:val="18"/>
          </w:rPr>
          <w:t>http://www.academie-medecine.fr/mardi-9-mai-2017-a-14h30/</w:t>
        </w:r>
      </w:hyperlink>
      <w:r w:rsidRPr="00620FAF">
        <w:rPr>
          <w:rFonts w:cs="Calibri"/>
          <w:sz w:val="18"/>
        </w:rPr>
        <w:t xml:space="preserve"> </w:t>
      </w:r>
    </w:p>
    <w:p w:rsidR="00BA277A" w:rsidRPr="006546D5" w:rsidRDefault="00BA277A" w:rsidP="00BA277A">
      <w:pPr>
        <w:spacing w:after="240" w:line="240" w:lineRule="auto"/>
        <w:ind w:left="1276" w:right="-144"/>
        <w:jc w:val="both"/>
        <w:rPr>
          <w:rFonts w:cs="Calibri"/>
        </w:rPr>
      </w:pPr>
      <w:r>
        <w:rPr>
          <w:rFonts w:cs="Calibri"/>
        </w:rPr>
        <w:t xml:space="preserve">Sur la question </w:t>
      </w:r>
      <w:r w:rsidRPr="006546D5">
        <w:rPr>
          <w:rFonts w:cs="Calibri"/>
        </w:rPr>
        <w:t>éthique, TNE rappelle qu’il existe sur ces business de l’énergie trop de</w:t>
      </w:r>
      <w:r>
        <w:rPr>
          <w:rFonts w:cs="Calibri"/>
        </w:rPr>
        <w:t xml:space="preserve"> scandales : l</w:t>
      </w:r>
      <w:r w:rsidRPr="006546D5">
        <w:rPr>
          <w:rFonts w:cs="Calibri"/>
        </w:rPr>
        <w:t>a Région ne peut pas</w:t>
      </w:r>
      <w:r>
        <w:rPr>
          <w:rFonts w:cs="Calibri"/>
        </w:rPr>
        <w:t xml:space="preserve"> les ignorer ni </w:t>
      </w:r>
      <w:r w:rsidRPr="006546D5">
        <w:rPr>
          <w:rFonts w:cs="Calibri"/>
        </w:rPr>
        <w:t>se contenter de penser que c’est l’affaire de la seule justice.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3"/>
      </w:tblGrid>
      <w:tr w:rsidR="00BA277A" w:rsidRPr="000666C5" w:rsidTr="00567C11">
        <w:tc>
          <w:tcPr>
            <w:tcW w:w="10202" w:type="dxa"/>
            <w:shd w:val="clear" w:color="auto" w:fill="D9D9D9"/>
          </w:tcPr>
          <w:p w:rsidR="00BA277A" w:rsidRPr="000D258E" w:rsidRDefault="00BA277A" w:rsidP="00567C11">
            <w:pPr>
              <w:spacing w:after="120" w:line="240" w:lineRule="auto"/>
              <w:ind w:left="142" w:right="-144"/>
              <w:jc w:val="both"/>
              <w:rPr>
                <w:b/>
                <w:color w:val="1F497D"/>
                <w:sz w:val="24"/>
              </w:rPr>
            </w:pPr>
            <w:r w:rsidRPr="000D258E">
              <w:rPr>
                <w:b/>
                <w:color w:val="1F497D"/>
                <w:sz w:val="24"/>
              </w:rPr>
              <w:t>Le cahier des charges proposé par TNE au plan énergétique est donc le suivant :</w:t>
            </w:r>
          </w:p>
          <w:p w:rsidR="00BA277A" w:rsidRPr="00500083" w:rsidRDefault="00BA277A" w:rsidP="00567C11">
            <w:pPr>
              <w:numPr>
                <w:ilvl w:val="1"/>
                <w:numId w:val="3"/>
              </w:numPr>
              <w:spacing w:after="120" w:line="240" w:lineRule="auto"/>
              <w:ind w:left="567" w:right="-144" w:hanging="283"/>
              <w:jc w:val="both"/>
            </w:pPr>
            <w:r w:rsidRPr="00500083">
              <w:t>une énergie adaptée aux territoires</w:t>
            </w:r>
            <w:r>
              <w:t xml:space="preserve"> et à leur attractivité </w:t>
            </w:r>
            <w:r w:rsidRPr="00500083">
              <w:t>: développement économique, paysages, patrimoine, culture</w:t>
            </w:r>
            <w:r>
              <w:t>, qualité de la vie</w:t>
            </w:r>
            <w:r w:rsidRPr="00500083">
              <w:t>.</w:t>
            </w:r>
          </w:p>
          <w:p w:rsidR="00BA277A" w:rsidRDefault="00BA277A" w:rsidP="00567C11">
            <w:pPr>
              <w:numPr>
                <w:ilvl w:val="1"/>
                <w:numId w:val="3"/>
              </w:numPr>
              <w:spacing w:after="0" w:line="240" w:lineRule="auto"/>
              <w:ind w:left="567" w:right="-144" w:hanging="283"/>
              <w:jc w:val="both"/>
            </w:pPr>
            <w:r w:rsidRPr="00500083">
              <w:t xml:space="preserve">une énergie efficace au plan écologique : biodiversité, usage des ressources naturelles </w:t>
            </w:r>
            <w:r>
              <w:t>locales,</w:t>
            </w:r>
          </w:p>
          <w:p w:rsidR="00BA277A" w:rsidRPr="00500083" w:rsidRDefault="00BA277A" w:rsidP="00567C11">
            <w:pPr>
              <w:spacing w:after="120" w:line="240" w:lineRule="auto"/>
              <w:ind w:left="567" w:right="-144"/>
              <w:jc w:val="both"/>
            </w:pPr>
            <w:r>
              <w:t xml:space="preserve">impact carbone </w:t>
            </w:r>
            <w:r w:rsidRPr="000666C5">
              <w:rPr>
                <w:b/>
              </w:rPr>
              <w:t>final.</w:t>
            </w:r>
          </w:p>
          <w:p w:rsidR="00BA277A" w:rsidRDefault="00BA277A" w:rsidP="00567C11">
            <w:pPr>
              <w:numPr>
                <w:ilvl w:val="1"/>
                <w:numId w:val="3"/>
              </w:numPr>
              <w:spacing w:after="60" w:line="240" w:lineRule="auto"/>
              <w:ind w:left="567" w:right="-144" w:hanging="283"/>
              <w:jc w:val="both"/>
            </w:pPr>
            <w:r w:rsidRPr="00500083">
              <w:t>une énergie efficace au plan économique :</w:t>
            </w:r>
          </w:p>
          <w:p w:rsidR="00BA277A" w:rsidRDefault="00BA277A" w:rsidP="00567C11">
            <w:pPr>
              <w:numPr>
                <w:ilvl w:val="2"/>
                <w:numId w:val="3"/>
              </w:numPr>
              <w:spacing w:after="60" w:line="240" w:lineRule="auto"/>
              <w:ind w:left="992" w:right="-144" w:hanging="283"/>
              <w:jc w:val="both"/>
            </w:pPr>
            <w:r w:rsidRPr="00500083">
              <w:t>coût : un</w:t>
            </w:r>
            <w:r>
              <w:t>e adéquation au niveau d’</w:t>
            </w:r>
            <w:r w:rsidRPr="00500083">
              <w:t>investissement consenti (taux de retour sur investissement), sans subvention durable.</w:t>
            </w:r>
          </w:p>
          <w:p w:rsidR="00BA277A" w:rsidRDefault="00BA277A" w:rsidP="00567C11">
            <w:pPr>
              <w:spacing w:after="0" w:line="240" w:lineRule="auto"/>
              <w:ind w:left="992" w:right="-144"/>
              <w:jc w:val="both"/>
            </w:pPr>
            <w:r w:rsidRPr="00EC02B5">
              <w:t>Traiter au passage la difficulté de l’équité entre les citoyens</w:t>
            </w:r>
            <w:r>
              <w:t xml:space="preserve"> en mesure de rémunérer leur</w:t>
            </w:r>
          </w:p>
          <w:p w:rsidR="00BA277A" w:rsidRPr="00EC02B5" w:rsidRDefault="00BA277A" w:rsidP="00567C11">
            <w:pPr>
              <w:spacing w:after="60" w:line="240" w:lineRule="auto"/>
              <w:ind w:left="992" w:right="-144"/>
              <w:jc w:val="both"/>
            </w:pPr>
            <w:r>
              <w:lastRenderedPageBreak/>
              <w:t xml:space="preserve">toit </w:t>
            </w:r>
            <w:r w:rsidRPr="00EC02B5">
              <w:t>solaire et ceux qui payent aujourd’hui la CSPE pour financer les toits solaires des autres.</w:t>
            </w:r>
          </w:p>
          <w:p w:rsidR="00BA277A" w:rsidRPr="00500083" w:rsidRDefault="00BA277A" w:rsidP="00567C11">
            <w:pPr>
              <w:numPr>
                <w:ilvl w:val="2"/>
                <w:numId w:val="3"/>
              </w:numPr>
              <w:spacing w:after="120" w:line="240" w:lineRule="auto"/>
              <w:ind w:left="992" w:right="-144" w:hanging="283"/>
              <w:jc w:val="both"/>
            </w:pPr>
            <w:r w:rsidRPr="00500083">
              <w:t xml:space="preserve">qualité : une énergie ne générant pas de dysfonctionnement </w:t>
            </w:r>
            <w:r>
              <w:t>technique dans le réseau</w:t>
            </w:r>
            <w:r w:rsidRPr="00500083">
              <w:t>.</w:t>
            </w:r>
          </w:p>
          <w:p w:rsidR="00BA277A" w:rsidRPr="00913C31" w:rsidRDefault="00BA277A" w:rsidP="00BA277A">
            <w:pPr>
              <w:numPr>
                <w:ilvl w:val="0"/>
                <w:numId w:val="10"/>
              </w:numPr>
              <w:spacing w:after="120" w:line="240" w:lineRule="auto"/>
              <w:ind w:left="425" w:right="-144" w:hanging="142"/>
              <w:jc w:val="both"/>
            </w:pPr>
            <w:r>
              <w:t xml:space="preserve">  u</w:t>
            </w:r>
            <w:r w:rsidRPr="00500083">
              <w:t>n</w:t>
            </w:r>
            <w:r>
              <w:t xml:space="preserve"> souci permanent d’</w:t>
            </w:r>
            <w:r w:rsidRPr="00500083">
              <w:t>associer les habitants concernés et les associations qui les représentent.</w:t>
            </w:r>
          </w:p>
        </w:tc>
      </w:tr>
    </w:tbl>
    <w:p w:rsidR="00BA277A" w:rsidRDefault="00BA277A" w:rsidP="00BA277A">
      <w:pPr>
        <w:spacing w:before="120" w:after="0" w:line="240" w:lineRule="auto"/>
        <w:ind w:left="709" w:right="-144"/>
        <w:jc w:val="both"/>
      </w:pPr>
      <w:r w:rsidRPr="00620FAF">
        <w:lastRenderedPageBreak/>
        <w:t>L</w:t>
      </w:r>
      <w:r>
        <w:t>a démarche</w:t>
      </w:r>
      <w:r w:rsidRPr="00620FAF">
        <w:t xml:space="preserve"> alternati</w:t>
      </w:r>
      <w:r>
        <w:t>ve</w:t>
      </w:r>
      <w:r w:rsidRPr="00620FAF">
        <w:t xml:space="preserve"> élaboré</w:t>
      </w:r>
      <w:r>
        <w:t>e</w:t>
      </w:r>
      <w:r w:rsidRPr="00620FAF">
        <w:t xml:space="preserve"> sur ces bases par TNE Occitanie Environnement s’appelle </w:t>
      </w:r>
      <w:r w:rsidRPr="00620FAF">
        <w:rPr>
          <w:rFonts w:eastAsia="Times New Roman"/>
          <w:b/>
          <w:color w:val="1F497D"/>
        </w:rPr>
        <w:t>REPÒSTA</w:t>
      </w:r>
      <w:r w:rsidRPr="00620FAF">
        <w:t xml:space="preserve"> : </w:t>
      </w:r>
      <w:r w:rsidRPr="00620FAF">
        <w:rPr>
          <w:b/>
        </w:rPr>
        <w:t>R</w:t>
      </w:r>
      <w:r w:rsidRPr="00620FAF">
        <w:t xml:space="preserve">égion à </w:t>
      </w:r>
      <w:r w:rsidRPr="00620FAF">
        <w:rPr>
          <w:b/>
        </w:rPr>
        <w:t>E</w:t>
      </w:r>
      <w:r w:rsidRPr="00620FAF">
        <w:t xml:space="preserve">nergie </w:t>
      </w:r>
      <w:proofErr w:type="spellStart"/>
      <w:r w:rsidRPr="00620FAF">
        <w:rPr>
          <w:b/>
        </w:rPr>
        <w:t>POS</w:t>
      </w:r>
      <w:r w:rsidRPr="00620FAF">
        <w:t>itive</w:t>
      </w:r>
      <w:proofErr w:type="spellEnd"/>
      <w:r w:rsidRPr="00620FAF">
        <w:t xml:space="preserve"> </w:t>
      </w:r>
      <w:r w:rsidRPr="00620FAF">
        <w:rPr>
          <w:b/>
        </w:rPr>
        <w:t>T</w:t>
      </w:r>
      <w:r w:rsidRPr="00620FAF">
        <w:t xml:space="preserve">erritorialement </w:t>
      </w:r>
      <w:r w:rsidRPr="00620FAF">
        <w:rPr>
          <w:b/>
        </w:rPr>
        <w:t>A</w:t>
      </w:r>
      <w:r w:rsidRPr="00620FAF">
        <w:t>daptée</w:t>
      </w:r>
      <w:r w:rsidR="00146C85">
        <w:t xml:space="preserve"> (riposte en Occitan)</w:t>
      </w:r>
      <w:r w:rsidRPr="00620FAF">
        <w:t>.</w:t>
      </w:r>
      <w:r>
        <w:t xml:space="preserve"> </w:t>
      </w:r>
    </w:p>
    <w:p w:rsidR="00BA277A" w:rsidRPr="00EC02B5" w:rsidRDefault="00BA277A" w:rsidP="00BA277A">
      <w:pPr>
        <w:spacing w:after="0" w:line="240" w:lineRule="auto"/>
        <w:ind w:left="709" w:right="-144"/>
        <w:jc w:val="both"/>
        <w:rPr>
          <w:sz w:val="16"/>
        </w:rPr>
      </w:pPr>
    </w:p>
    <w:p w:rsidR="00BA277A" w:rsidRPr="001240E7" w:rsidRDefault="00BA277A" w:rsidP="00BA277A">
      <w:pPr>
        <w:numPr>
          <w:ilvl w:val="1"/>
          <w:numId w:val="1"/>
        </w:numPr>
        <w:spacing w:after="60"/>
        <w:ind w:left="1701" w:right="-144"/>
        <w:rPr>
          <w:b/>
          <w:shadow/>
          <w:color w:val="1F497D"/>
          <w:sz w:val="26"/>
          <w:szCs w:val="26"/>
        </w:rPr>
      </w:pPr>
      <w:r w:rsidRPr="001240E7">
        <w:rPr>
          <w:b/>
          <w:shadow/>
          <w:color w:val="1F497D"/>
          <w:sz w:val="26"/>
          <w:szCs w:val="26"/>
        </w:rPr>
        <w:t xml:space="preserve"> description d</w:t>
      </w:r>
      <w:r>
        <w:rPr>
          <w:b/>
          <w:shadow/>
          <w:color w:val="1F497D"/>
          <w:sz w:val="26"/>
          <w:szCs w:val="26"/>
        </w:rPr>
        <w:t xml:space="preserve">e la démarche </w:t>
      </w:r>
      <w:r w:rsidRPr="001240E7">
        <w:rPr>
          <w:b/>
          <w:shadow/>
          <w:color w:val="1F497D"/>
          <w:sz w:val="26"/>
          <w:szCs w:val="26"/>
        </w:rPr>
        <w:t>REP</w:t>
      </w:r>
      <w:r w:rsidRPr="001240E7">
        <w:rPr>
          <w:rFonts w:eastAsia="Times New Roman"/>
          <w:b/>
          <w:shadow/>
          <w:color w:val="1F497D"/>
          <w:sz w:val="26"/>
          <w:szCs w:val="26"/>
        </w:rPr>
        <w:t>Ò</w:t>
      </w:r>
      <w:r w:rsidRPr="001240E7">
        <w:rPr>
          <w:b/>
          <w:shadow/>
          <w:color w:val="1F497D"/>
          <w:sz w:val="26"/>
          <w:szCs w:val="26"/>
        </w:rPr>
        <w:t>STA :</w:t>
      </w:r>
    </w:p>
    <w:p w:rsidR="00BA277A" w:rsidRDefault="00BA277A" w:rsidP="00BA277A">
      <w:pPr>
        <w:spacing w:after="0" w:line="240" w:lineRule="auto"/>
        <w:ind w:left="720" w:right="-144"/>
        <w:jc w:val="both"/>
        <w:rPr>
          <w:szCs w:val="21"/>
        </w:rPr>
      </w:pPr>
      <w:r>
        <w:rPr>
          <w:szCs w:val="21"/>
        </w:rPr>
        <w:t>REP</w:t>
      </w:r>
      <w:r w:rsidRPr="00D1085C">
        <w:rPr>
          <w:rFonts w:eastAsia="Times New Roman"/>
          <w:szCs w:val="26"/>
        </w:rPr>
        <w:t>Ò</w:t>
      </w:r>
      <w:r>
        <w:rPr>
          <w:szCs w:val="21"/>
        </w:rPr>
        <w:t>STA s’inscrit dans l’objectif de sobriété énergétique de la Région, mais aussi dans le cahier des charges écologique et citoyen ci-dessus.</w:t>
      </w:r>
    </w:p>
    <w:p w:rsidR="00BA277A" w:rsidRPr="000D258E" w:rsidRDefault="00BA277A" w:rsidP="00BA277A">
      <w:pPr>
        <w:spacing w:after="120" w:line="240" w:lineRule="auto"/>
        <w:ind w:left="720" w:right="-144"/>
        <w:jc w:val="both"/>
        <w:rPr>
          <w:sz w:val="20"/>
          <w:szCs w:val="21"/>
        </w:rPr>
      </w:pPr>
      <w:r w:rsidRPr="000D258E">
        <w:rPr>
          <w:sz w:val="20"/>
          <w:szCs w:val="21"/>
        </w:rPr>
        <w:t xml:space="preserve">TNE clarifie les points d’ambigüité relevés </w:t>
      </w:r>
      <w:r>
        <w:rPr>
          <w:sz w:val="20"/>
          <w:szCs w:val="21"/>
        </w:rPr>
        <w:t xml:space="preserve">dans REPOS </w:t>
      </w:r>
      <w:r w:rsidRPr="000D258E">
        <w:rPr>
          <w:sz w:val="20"/>
          <w:szCs w:val="21"/>
        </w:rPr>
        <w:t xml:space="preserve">tout en s’attachant aux objectifs sectoriels prioritaires (§ </w:t>
      </w:r>
      <w:r>
        <w:rPr>
          <w:sz w:val="20"/>
          <w:szCs w:val="21"/>
        </w:rPr>
        <w:t>a</w:t>
      </w:r>
      <w:r w:rsidRPr="000D258E">
        <w:rPr>
          <w:sz w:val="20"/>
          <w:szCs w:val="21"/>
        </w:rPr>
        <w:t xml:space="preserve">.) et en orientant en conséquence les modes de production électrique (§ </w:t>
      </w:r>
      <w:r>
        <w:rPr>
          <w:sz w:val="20"/>
          <w:szCs w:val="21"/>
        </w:rPr>
        <w:t>b</w:t>
      </w:r>
      <w:r w:rsidRPr="000D258E">
        <w:rPr>
          <w:sz w:val="20"/>
          <w:szCs w:val="21"/>
        </w:rPr>
        <w:t>.)</w:t>
      </w:r>
    </w:p>
    <w:p w:rsidR="00BA277A" w:rsidRPr="000A30B5" w:rsidRDefault="00BA277A" w:rsidP="00BA277A">
      <w:pPr>
        <w:spacing w:after="120" w:line="240" w:lineRule="auto"/>
        <w:ind w:left="720" w:right="-144"/>
        <w:jc w:val="center"/>
        <w:rPr>
          <w:b/>
          <w:i/>
          <w:color w:val="1F497D"/>
          <w:szCs w:val="21"/>
        </w:rPr>
      </w:pPr>
      <w:r w:rsidRPr="000A30B5">
        <w:rPr>
          <w:b/>
          <w:i/>
          <w:color w:val="1F497D"/>
          <w:szCs w:val="21"/>
        </w:rPr>
        <w:t>Une révision devra intervenir au 1/3 du parcours, et au plus tard en 2028.</w:t>
      </w:r>
    </w:p>
    <w:p w:rsidR="00BA277A" w:rsidRPr="000A7939" w:rsidRDefault="00BA277A" w:rsidP="00BA277A">
      <w:pPr>
        <w:numPr>
          <w:ilvl w:val="1"/>
          <w:numId w:val="9"/>
        </w:numPr>
        <w:spacing w:after="120" w:line="240" w:lineRule="auto"/>
        <w:ind w:right="-144"/>
        <w:jc w:val="both"/>
        <w:rPr>
          <w:b/>
          <w:color w:val="1F497D"/>
          <w:sz w:val="24"/>
          <w:szCs w:val="21"/>
        </w:rPr>
      </w:pPr>
      <w:r w:rsidRPr="00EC02B5">
        <w:rPr>
          <w:b/>
          <w:shadow/>
          <w:color w:val="1F497D"/>
          <w:sz w:val="24"/>
          <w:szCs w:val="21"/>
        </w:rPr>
        <w:t>objectifs sectoriels prioritaires/ moyens pour y parvenir :</w:t>
      </w:r>
    </w:p>
    <w:p w:rsidR="00BA277A" w:rsidRPr="00A02008" w:rsidRDefault="00BA277A" w:rsidP="00BA277A">
      <w:pPr>
        <w:numPr>
          <w:ilvl w:val="3"/>
          <w:numId w:val="3"/>
        </w:numPr>
        <w:spacing w:after="60" w:line="240" w:lineRule="auto"/>
        <w:ind w:left="1418" w:right="-144"/>
        <w:jc w:val="both"/>
        <w:rPr>
          <w:b/>
          <w:color w:val="1F497D"/>
          <w:szCs w:val="21"/>
        </w:rPr>
      </w:pPr>
      <w:r w:rsidRPr="00A02008">
        <w:rPr>
          <w:b/>
          <w:color w:val="1F497D"/>
          <w:szCs w:val="21"/>
        </w:rPr>
        <w:t>Transports et mobilité :</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sobriété énergétique</w:t>
      </w:r>
      <w:r>
        <w:rPr>
          <w:szCs w:val="21"/>
        </w:rPr>
        <w:t xml:space="preserve"> : </w:t>
      </w:r>
    </w:p>
    <w:p w:rsidR="00BA277A" w:rsidRDefault="00BA277A" w:rsidP="00BA277A">
      <w:pPr>
        <w:numPr>
          <w:ilvl w:val="1"/>
          <w:numId w:val="3"/>
        </w:numPr>
        <w:spacing w:after="0" w:line="240" w:lineRule="auto"/>
        <w:ind w:right="-144" w:hanging="240"/>
        <w:jc w:val="both"/>
        <w:rPr>
          <w:szCs w:val="21"/>
        </w:rPr>
      </w:pPr>
      <w:r>
        <w:rPr>
          <w:szCs w:val="21"/>
        </w:rPr>
        <w:t>un plan de mobilité </w:t>
      </w:r>
      <w:r w:rsidRPr="00620FAF">
        <w:rPr>
          <w:szCs w:val="21"/>
        </w:rPr>
        <w:t>renfor</w:t>
      </w:r>
      <w:r>
        <w:rPr>
          <w:szCs w:val="21"/>
        </w:rPr>
        <w:t xml:space="preserve">çant </w:t>
      </w:r>
      <w:r w:rsidRPr="00620FAF">
        <w:rPr>
          <w:szCs w:val="21"/>
        </w:rPr>
        <w:t xml:space="preserve">les solutions </w:t>
      </w:r>
      <w:r>
        <w:rPr>
          <w:szCs w:val="21"/>
        </w:rPr>
        <w:t xml:space="preserve">préconisées par REPOS : </w:t>
      </w:r>
    </w:p>
    <w:p w:rsidR="00BA277A" w:rsidRPr="00C96D82" w:rsidRDefault="00BA277A" w:rsidP="00BA277A">
      <w:pPr>
        <w:spacing w:after="0" w:line="240" w:lineRule="auto"/>
        <w:ind w:left="1800" w:right="-144"/>
        <w:jc w:val="both"/>
        <w:rPr>
          <w:sz w:val="20"/>
          <w:szCs w:val="21"/>
        </w:rPr>
      </w:pPr>
      <w:r w:rsidRPr="00C96D82">
        <w:rPr>
          <w:sz w:val="20"/>
          <w:szCs w:val="21"/>
        </w:rPr>
        <w:t>Aller plus loin que l’encouragement à l’utilisation de transports collectifs, c’est notamment :</w:t>
      </w:r>
    </w:p>
    <w:p w:rsidR="00BA277A" w:rsidRPr="00C96D82" w:rsidRDefault="00BA277A" w:rsidP="00BA277A">
      <w:pPr>
        <w:numPr>
          <w:ilvl w:val="0"/>
          <w:numId w:val="3"/>
        </w:numPr>
        <w:spacing w:after="0" w:line="240" w:lineRule="auto"/>
        <w:ind w:left="2127" w:right="-144" w:hanging="218"/>
        <w:jc w:val="both"/>
        <w:rPr>
          <w:sz w:val="20"/>
          <w:szCs w:val="21"/>
        </w:rPr>
      </w:pPr>
      <w:r w:rsidRPr="00C96D82">
        <w:rPr>
          <w:sz w:val="20"/>
          <w:szCs w:val="21"/>
        </w:rPr>
        <w:t>un objectif de réduction en 33 ans du nombre de km parcourus par les véhicules privés</w:t>
      </w:r>
      <w:r>
        <w:rPr>
          <w:sz w:val="20"/>
          <w:szCs w:val="21"/>
        </w:rPr>
        <w:t>.</w:t>
      </w:r>
    </w:p>
    <w:p w:rsidR="00BA277A" w:rsidRDefault="00BA277A" w:rsidP="00BA277A">
      <w:pPr>
        <w:numPr>
          <w:ilvl w:val="0"/>
          <w:numId w:val="3"/>
        </w:numPr>
        <w:spacing w:after="0" w:line="240" w:lineRule="auto"/>
        <w:ind w:left="2127" w:right="-144" w:hanging="218"/>
        <w:jc w:val="both"/>
        <w:rPr>
          <w:sz w:val="20"/>
          <w:szCs w:val="21"/>
        </w:rPr>
      </w:pPr>
      <w:r w:rsidRPr="00C96D82">
        <w:rPr>
          <w:sz w:val="20"/>
          <w:szCs w:val="21"/>
        </w:rPr>
        <w:t xml:space="preserve">des formules innovantes (ex, prix négatif du transport) et </w:t>
      </w:r>
      <w:r>
        <w:rPr>
          <w:sz w:val="20"/>
          <w:szCs w:val="21"/>
        </w:rPr>
        <w:t>u</w:t>
      </w:r>
      <w:r w:rsidRPr="00C96D82">
        <w:rPr>
          <w:sz w:val="20"/>
          <w:szCs w:val="21"/>
        </w:rPr>
        <w:t xml:space="preserve">n programme d’éducation. </w:t>
      </w:r>
    </w:p>
    <w:p w:rsidR="00BA277A" w:rsidRPr="00C96D82" w:rsidRDefault="00BA277A" w:rsidP="00BA277A">
      <w:pPr>
        <w:numPr>
          <w:ilvl w:val="0"/>
          <w:numId w:val="3"/>
        </w:numPr>
        <w:spacing w:after="60" w:line="240" w:lineRule="auto"/>
        <w:ind w:left="2127" w:right="-144" w:hanging="218"/>
        <w:jc w:val="both"/>
        <w:rPr>
          <w:sz w:val="20"/>
          <w:szCs w:val="21"/>
        </w:rPr>
      </w:pPr>
      <w:r w:rsidRPr="00C96D82">
        <w:rPr>
          <w:sz w:val="20"/>
          <w:szCs w:val="21"/>
        </w:rPr>
        <w:t>des plans sectoriels pour coller a</w:t>
      </w:r>
      <w:r>
        <w:rPr>
          <w:sz w:val="20"/>
          <w:szCs w:val="21"/>
        </w:rPr>
        <w:t xml:space="preserve">ux </w:t>
      </w:r>
      <w:r w:rsidRPr="00C96D82">
        <w:rPr>
          <w:sz w:val="20"/>
          <w:szCs w:val="21"/>
        </w:rPr>
        <w:t>besoins en mobilité d</w:t>
      </w:r>
      <w:r>
        <w:rPr>
          <w:sz w:val="20"/>
          <w:szCs w:val="21"/>
        </w:rPr>
        <w:t>e</w:t>
      </w:r>
      <w:r w:rsidRPr="00C96D82">
        <w:rPr>
          <w:sz w:val="20"/>
          <w:szCs w:val="21"/>
        </w:rPr>
        <w:t>s territoires isolés (montagne</w:t>
      </w:r>
      <w:r>
        <w:rPr>
          <w:sz w:val="20"/>
          <w:szCs w:val="21"/>
        </w:rPr>
        <w:t>s,</w:t>
      </w:r>
      <w:r w:rsidRPr="00C96D82">
        <w:rPr>
          <w:sz w:val="20"/>
          <w:szCs w:val="21"/>
        </w:rPr>
        <w:t xml:space="preserve"> ...)</w:t>
      </w:r>
      <w:r>
        <w:rPr>
          <w:sz w:val="20"/>
          <w:szCs w:val="21"/>
        </w:rPr>
        <w:t>.</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solutions énergétiques associées à ce plan de mobilité</w:t>
      </w:r>
      <w:r>
        <w:rPr>
          <w:szCs w:val="21"/>
        </w:rPr>
        <w:t> :</w:t>
      </w:r>
    </w:p>
    <w:p w:rsidR="00BA277A" w:rsidRDefault="00BA277A" w:rsidP="00BA277A">
      <w:pPr>
        <w:numPr>
          <w:ilvl w:val="1"/>
          <w:numId w:val="3"/>
        </w:numPr>
        <w:spacing w:after="120" w:line="240" w:lineRule="auto"/>
        <w:ind w:right="-144" w:hanging="240"/>
        <w:jc w:val="both"/>
        <w:rPr>
          <w:szCs w:val="21"/>
        </w:rPr>
      </w:pPr>
      <w:r>
        <w:rPr>
          <w:szCs w:val="21"/>
        </w:rPr>
        <w:t>voiture électrique (particuliers, flottes d’entreprises, flottes publiques) : favoriser la pile à combustible, d’où des solutions à base d’hydrogène vert produit par électrolyse de l’eau (et non pas issu du méthane qui, lors de sa transformation, produira du CO²).</w:t>
      </w:r>
    </w:p>
    <w:p w:rsidR="00BA277A" w:rsidRDefault="00BA277A" w:rsidP="00BA277A">
      <w:pPr>
        <w:spacing w:after="60" w:line="240" w:lineRule="auto"/>
        <w:ind w:left="1843" w:right="-144"/>
        <w:jc w:val="both"/>
      </w:pPr>
      <w:r>
        <w:t xml:space="preserve">Cette solution non polluante et écologique est appelée à remplacer les carburants pour les véhicules, voire à permettre un stockage important de l’énergie. </w:t>
      </w:r>
    </w:p>
    <w:p w:rsidR="00BA277A" w:rsidRDefault="00BA277A" w:rsidP="00BA277A">
      <w:pPr>
        <w:spacing w:after="60" w:line="240" w:lineRule="auto"/>
        <w:ind w:left="1843" w:right="-144"/>
        <w:jc w:val="both"/>
        <w:rPr>
          <w:szCs w:val="21"/>
        </w:rPr>
      </w:pPr>
      <w:r w:rsidRPr="000412BC">
        <w:rPr>
          <w:szCs w:val="21"/>
        </w:rPr>
        <w:t>En comparaison, les voitures électriques fonctionnant par batteries présentent de nombreux défauts : autonomie limitée, temps de recharge élevé, coût de fabrication appelé à croître fortement dans l’avenir, coûts de stockage, impact carbone et production de déchets à base de métaux lourds</w:t>
      </w:r>
      <w:r>
        <w:rPr>
          <w:szCs w:val="21"/>
        </w:rPr>
        <w:t xml:space="preserve"> (difficulté partagée avec les solutions hydrogène).</w:t>
      </w:r>
    </w:p>
    <w:p w:rsidR="00BA277A" w:rsidRDefault="00BA277A" w:rsidP="00BA277A">
      <w:pPr>
        <w:spacing w:after="120" w:line="240" w:lineRule="auto"/>
        <w:ind w:left="1843" w:right="-144"/>
        <w:jc w:val="both"/>
        <w:rPr>
          <w:szCs w:val="21"/>
        </w:rPr>
      </w:pPr>
      <w:r w:rsidRPr="000412BC">
        <w:rPr>
          <w:szCs w:val="21"/>
        </w:rPr>
        <w:t>Il conviendra cependant de disposer dans la Région des facilités matérielles « batteries » pour ac</w:t>
      </w:r>
      <w:r>
        <w:rPr>
          <w:szCs w:val="21"/>
        </w:rPr>
        <w:t xml:space="preserve">cueillir les trafics de transit. </w:t>
      </w:r>
      <w:r w:rsidRPr="000412BC">
        <w:rPr>
          <w:szCs w:val="21"/>
        </w:rPr>
        <w:t>Il conviendra aussi de veiller à ce que les territoires ruraux isolés, ceux de montagne en particulier, disposent d’un accès convenable aux s</w:t>
      </w:r>
      <w:r>
        <w:rPr>
          <w:szCs w:val="21"/>
        </w:rPr>
        <w:t>tations de stockage d’hydrogène, car les prévisionnistes évoquent un nombre limité de stations-services à hydrogène, 500 tout au plus en France, ce qui n’est pas réaliste.</w:t>
      </w:r>
    </w:p>
    <w:p w:rsidR="00BA277A" w:rsidRDefault="00BA277A" w:rsidP="00BA277A">
      <w:pPr>
        <w:numPr>
          <w:ilvl w:val="1"/>
          <w:numId w:val="3"/>
        </w:numPr>
        <w:spacing w:after="60" w:line="240" w:lineRule="auto"/>
        <w:ind w:right="-144" w:hanging="240"/>
        <w:jc w:val="both"/>
        <w:rPr>
          <w:szCs w:val="21"/>
        </w:rPr>
      </w:pPr>
      <w:r>
        <w:rPr>
          <w:szCs w:val="21"/>
        </w:rPr>
        <w:t>biocarburants : développer leur production sous les différentes formes proposées par REPOS, sous la réserve qu’il existe une ressource locale effective.</w:t>
      </w:r>
    </w:p>
    <w:p w:rsidR="00BA277A" w:rsidRPr="000412BC" w:rsidRDefault="00BA277A" w:rsidP="00BA277A">
      <w:pPr>
        <w:spacing w:after="0" w:line="240" w:lineRule="auto"/>
        <w:ind w:left="1800" w:right="-144"/>
        <w:jc w:val="both"/>
        <w:rPr>
          <w:szCs w:val="21"/>
        </w:rPr>
      </w:pPr>
      <w:r w:rsidRPr="000412BC">
        <w:rPr>
          <w:szCs w:val="21"/>
          <w:u w:val="single"/>
        </w:rPr>
        <w:t>Autre réserve</w:t>
      </w:r>
      <w:r w:rsidRPr="000412BC">
        <w:rPr>
          <w:szCs w:val="21"/>
        </w:rPr>
        <w:t xml:space="preserve"> : le </w:t>
      </w:r>
      <w:proofErr w:type="spellStart"/>
      <w:r w:rsidRPr="000412BC">
        <w:rPr>
          <w:szCs w:val="21"/>
        </w:rPr>
        <w:t>biométhane</w:t>
      </w:r>
      <w:proofErr w:type="spellEnd"/>
      <w:r w:rsidRPr="000412BC">
        <w:rPr>
          <w:szCs w:val="21"/>
        </w:rPr>
        <w:t xml:space="preserve"> ne peut pas être qualifié d’énergie complètement décarbonée.</w:t>
      </w:r>
    </w:p>
    <w:p w:rsidR="00BA277A" w:rsidRPr="00090B4E" w:rsidRDefault="00BA277A" w:rsidP="00BA277A">
      <w:pPr>
        <w:spacing w:after="0" w:line="240" w:lineRule="auto"/>
        <w:ind w:left="1418" w:right="-144"/>
        <w:jc w:val="both"/>
        <w:rPr>
          <w:sz w:val="16"/>
          <w:szCs w:val="21"/>
        </w:rPr>
      </w:pPr>
    </w:p>
    <w:p w:rsidR="00BA277A" w:rsidRDefault="00BA277A" w:rsidP="00BA277A">
      <w:pPr>
        <w:numPr>
          <w:ilvl w:val="3"/>
          <w:numId w:val="3"/>
        </w:numPr>
        <w:spacing w:after="60" w:line="240" w:lineRule="auto"/>
        <w:ind w:left="1418" w:right="-144"/>
        <w:jc w:val="both"/>
        <w:rPr>
          <w:b/>
          <w:color w:val="1F497D"/>
          <w:szCs w:val="21"/>
        </w:rPr>
      </w:pPr>
      <w:r w:rsidRPr="00A02008">
        <w:rPr>
          <w:b/>
          <w:color w:val="1F497D"/>
          <w:szCs w:val="21"/>
        </w:rPr>
        <w:t>Résidentiel et tertiaire :</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sobriété énergétique</w:t>
      </w:r>
      <w:r>
        <w:rPr>
          <w:szCs w:val="21"/>
        </w:rPr>
        <w:t xml:space="preserve"> : </w:t>
      </w:r>
    </w:p>
    <w:p w:rsidR="00BA277A" w:rsidRPr="00533533" w:rsidRDefault="00BA277A" w:rsidP="00BA277A">
      <w:pPr>
        <w:numPr>
          <w:ilvl w:val="1"/>
          <w:numId w:val="3"/>
        </w:numPr>
        <w:spacing w:after="60" w:line="240" w:lineRule="auto"/>
        <w:ind w:right="-144" w:hanging="240"/>
        <w:jc w:val="both"/>
        <w:rPr>
          <w:szCs w:val="21"/>
        </w:rPr>
      </w:pPr>
      <w:r w:rsidRPr="00533533">
        <w:rPr>
          <w:szCs w:val="21"/>
        </w:rPr>
        <w:t xml:space="preserve">objectifs de rénovation énergétique cités dans REPOS, en renforçant les solutions connues : éco-chèque logement et autres aides à l’isolation des bâtiments. </w:t>
      </w:r>
      <w:r>
        <w:rPr>
          <w:szCs w:val="21"/>
        </w:rPr>
        <w:t xml:space="preserve"> </w:t>
      </w:r>
      <w:r w:rsidRPr="00533533">
        <w:rPr>
          <w:szCs w:val="21"/>
        </w:rPr>
        <w:t>Y ajouter les effets attendus du bonus-malus pour les bailleurs de passoires thermiques.</w:t>
      </w:r>
    </w:p>
    <w:p w:rsidR="00BA277A" w:rsidRDefault="00BA277A" w:rsidP="00BA277A">
      <w:pPr>
        <w:numPr>
          <w:ilvl w:val="1"/>
          <w:numId w:val="3"/>
        </w:numPr>
        <w:spacing w:after="60" w:line="240" w:lineRule="auto"/>
        <w:ind w:right="-144" w:hanging="240"/>
        <w:jc w:val="both"/>
        <w:rPr>
          <w:szCs w:val="21"/>
        </w:rPr>
      </w:pPr>
      <w:r>
        <w:rPr>
          <w:szCs w:val="21"/>
        </w:rPr>
        <w:t xml:space="preserve">prise en compte sincère dans le bilan énergétique des besoins élevés de la région en climatisation, par le développement des techniques de </w:t>
      </w:r>
      <w:proofErr w:type="spellStart"/>
      <w:r>
        <w:rPr>
          <w:szCs w:val="21"/>
        </w:rPr>
        <w:t>géocooling</w:t>
      </w:r>
      <w:proofErr w:type="spellEnd"/>
      <w:r>
        <w:rPr>
          <w:szCs w:val="21"/>
        </w:rPr>
        <w:t>.</w:t>
      </w:r>
    </w:p>
    <w:p w:rsidR="00BA277A" w:rsidRDefault="00BA277A" w:rsidP="00BA277A">
      <w:pPr>
        <w:numPr>
          <w:ilvl w:val="1"/>
          <w:numId w:val="3"/>
        </w:numPr>
        <w:spacing w:after="60" w:line="240" w:lineRule="auto"/>
        <w:ind w:right="-144" w:hanging="240"/>
        <w:jc w:val="both"/>
        <w:rPr>
          <w:szCs w:val="21"/>
        </w:rPr>
      </w:pPr>
      <w:r>
        <w:rPr>
          <w:szCs w:val="21"/>
        </w:rPr>
        <w:t>encouragement à la sobriété électrique dans les immeubles de bureau.</w:t>
      </w:r>
    </w:p>
    <w:p w:rsidR="00BA277A" w:rsidRDefault="00BA277A" w:rsidP="00BA277A">
      <w:pPr>
        <w:numPr>
          <w:ilvl w:val="1"/>
          <w:numId w:val="3"/>
        </w:numPr>
        <w:spacing w:after="60" w:line="240" w:lineRule="auto"/>
        <w:ind w:right="-144" w:hanging="240"/>
        <w:jc w:val="both"/>
      </w:pPr>
      <w:r w:rsidRPr="00781315">
        <w:t xml:space="preserve">encouragement renforcé aux </w:t>
      </w:r>
      <w:proofErr w:type="spellStart"/>
      <w:r w:rsidRPr="00781315">
        <w:t>micro</w:t>
      </w:r>
      <w:r>
        <w:t>-</w:t>
      </w:r>
      <w:r w:rsidRPr="00781315">
        <w:t>réalisations</w:t>
      </w:r>
      <w:proofErr w:type="spellEnd"/>
      <w:r w:rsidRPr="00781315">
        <w:t xml:space="preserve"> individuelles qui</w:t>
      </w:r>
      <w:r>
        <w:t>,</w:t>
      </w:r>
      <w:r w:rsidRPr="00781315">
        <w:t xml:space="preserve"> même lorsqu’elles ne sont pas raccordées au réseau, contribuent cependant à l’économie globale recherchée </w:t>
      </w:r>
      <w:r>
        <w:t>(</w:t>
      </w:r>
      <w:r w:rsidRPr="00781315">
        <w:t>transform</w:t>
      </w:r>
      <w:r>
        <w:t xml:space="preserve">ation ou création de </w:t>
      </w:r>
      <w:r w:rsidRPr="00781315">
        <w:t>logements à énergie positive</w:t>
      </w:r>
      <w:r>
        <w:t>).</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solutions énergétiques associées à ce plan</w:t>
      </w:r>
      <w:r>
        <w:rPr>
          <w:szCs w:val="21"/>
        </w:rPr>
        <w:t> :</w:t>
      </w:r>
    </w:p>
    <w:p w:rsidR="00BA277A" w:rsidRDefault="00BA277A" w:rsidP="00BA277A">
      <w:pPr>
        <w:numPr>
          <w:ilvl w:val="1"/>
          <w:numId w:val="3"/>
        </w:numPr>
        <w:spacing w:after="0" w:line="240" w:lineRule="auto"/>
        <w:ind w:right="-144" w:hanging="240"/>
        <w:jc w:val="both"/>
        <w:rPr>
          <w:szCs w:val="21"/>
        </w:rPr>
      </w:pPr>
      <w:r>
        <w:rPr>
          <w:szCs w:val="21"/>
        </w:rPr>
        <w:lastRenderedPageBreak/>
        <w:t>Pour les particuliers :</w:t>
      </w:r>
    </w:p>
    <w:p w:rsidR="00BA277A" w:rsidRDefault="00BA277A" w:rsidP="00BA277A">
      <w:pPr>
        <w:numPr>
          <w:ilvl w:val="2"/>
          <w:numId w:val="3"/>
        </w:numPr>
        <w:spacing w:after="0" w:line="240" w:lineRule="auto"/>
        <w:ind w:left="2127" w:right="-144"/>
        <w:jc w:val="both"/>
        <w:rPr>
          <w:szCs w:val="21"/>
        </w:rPr>
      </w:pPr>
      <w:r>
        <w:rPr>
          <w:szCs w:val="21"/>
        </w:rPr>
        <w:t>eau chaude sur base solaire ou géothermique.</w:t>
      </w:r>
    </w:p>
    <w:p w:rsidR="00BA277A" w:rsidRDefault="00BA277A" w:rsidP="00BA277A">
      <w:pPr>
        <w:numPr>
          <w:ilvl w:val="2"/>
          <w:numId w:val="3"/>
        </w:numPr>
        <w:spacing w:after="0" w:line="240" w:lineRule="auto"/>
        <w:ind w:left="2127" w:right="-144"/>
        <w:jc w:val="both"/>
        <w:rPr>
          <w:szCs w:val="21"/>
        </w:rPr>
      </w:pPr>
      <w:r>
        <w:rPr>
          <w:szCs w:val="21"/>
        </w:rPr>
        <w:t>chauffage géothermique très basse et basse température avec pompe à chaleur.</w:t>
      </w:r>
    </w:p>
    <w:p w:rsidR="00BA277A" w:rsidRDefault="00BA277A" w:rsidP="00BA277A">
      <w:pPr>
        <w:numPr>
          <w:ilvl w:val="2"/>
          <w:numId w:val="3"/>
        </w:numPr>
        <w:spacing w:after="0" w:line="240" w:lineRule="auto"/>
        <w:ind w:left="2127" w:right="-144"/>
        <w:jc w:val="both"/>
        <w:rPr>
          <w:szCs w:val="21"/>
        </w:rPr>
      </w:pPr>
      <w:r>
        <w:rPr>
          <w:szCs w:val="21"/>
        </w:rPr>
        <w:t>climatisation géothermique.</w:t>
      </w:r>
    </w:p>
    <w:p w:rsidR="00BA277A" w:rsidRDefault="00BA277A" w:rsidP="00BA277A">
      <w:pPr>
        <w:numPr>
          <w:ilvl w:val="2"/>
          <w:numId w:val="3"/>
        </w:numPr>
        <w:spacing w:after="120" w:line="240" w:lineRule="auto"/>
        <w:ind w:left="2127" w:right="-144"/>
        <w:jc w:val="both"/>
        <w:rPr>
          <w:szCs w:val="21"/>
        </w:rPr>
      </w:pPr>
      <w:r>
        <w:rPr>
          <w:szCs w:val="21"/>
        </w:rPr>
        <w:t>électricité en autoconsommation sur base photovoltaïque.</w:t>
      </w:r>
    </w:p>
    <w:p w:rsidR="00BA277A" w:rsidRPr="000412BC" w:rsidRDefault="00BA277A" w:rsidP="00BA277A">
      <w:pPr>
        <w:spacing w:after="60" w:line="240" w:lineRule="auto"/>
        <w:ind w:left="1560" w:right="-144"/>
        <w:jc w:val="both"/>
      </w:pPr>
      <w:r w:rsidRPr="000412BC">
        <w:t xml:space="preserve">Les enjeux associés à ces </w:t>
      </w:r>
      <w:r>
        <w:t>solutions peuvent être illustré</w:t>
      </w:r>
      <w:r w:rsidRPr="000412BC">
        <w:t xml:space="preserve">s par les </w:t>
      </w:r>
      <w:r>
        <w:t xml:space="preserve">différentes </w:t>
      </w:r>
      <w:r w:rsidRPr="000412BC">
        <w:t>façons économiques de produire de l’eau chau</w:t>
      </w:r>
      <w:r>
        <w:t xml:space="preserve">de sanitaire : </w:t>
      </w:r>
      <w:r w:rsidRPr="000412BC">
        <w:t>panneau s</w:t>
      </w:r>
      <w:r>
        <w:t xml:space="preserve">olaire thermique en toiture, </w:t>
      </w:r>
      <w:r w:rsidRPr="000412BC">
        <w:t xml:space="preserve">géothermie de faible profondeur dite « géothermie très basse énergie » </w:t>
      </w:r>
      <w:r>
        <w:t xml:space="preserve">avec pompe à chaleur </w:t>
      </w:r>
      <w:r w:rsidRPr="000412BC">
        <w:t>applicable not</w:t>
      </w:r>
      <w:r>
        <w:t>amment aux constructions neuves, etc.</w:t>
      </w:r>
    </w:p>
    <w:p w:rsidR="00BA277A" w:rsidRPr="000412BC" w:rsidRDefault="00BA277A" w:rsidP="00BA277A">
      <w:pPr>
        <w:spacing w:after="60" w:line="240" w:lineRule="auto"/>
        <w:ind w:left="1560" w:right="-144"/>
        <w:jc w:val="both"/>
      </w:pPr>
      <w:r w:rsidRPr="000412BC">
        <w:t xml:space="preserve">La Région aurait tout </w:t>
      </w:r>
      <w:r>
        <w:t xml:space="preserve">à gagner </w:t>
      </w:r>
      <w:r w:rsidRPr="000412BC">
        <w:t xml:space="preserve">à lancer une étude de rentabilité des différentes solutions, assortie de chiffrages réalistes sur les économies </w:t>
      </w:r>
      <w:r>
        <w:t xml:space="preserve">qui seront réalisées </w:t>
      </w:r>
      <w:r w:rsidRPr="000412BC">
        <w:t>notamment pendant les périodes de pointe voire d’extrême pointe.</w:t>
      </w:r>
    </w:p>
    <w:p w:rsidR="00BA277A" w:rsidRDefault="00BA277A" w:rsidP="00BA277A">
      <w:pPr>
        <w:numPr>
          <w:ilvl w:val="1"/>
          <w:numId w:val="3"/>
        </w:numPr>
        <w:spacing w:after="120" w:line="240" w:lineRule="auto"/>
        <w:ind w:right="-144" w:hanging="240"/>
        <w:jc w:val="both"/>
        <w:rPr>
          <w:szCs w:val="21"/>
        </w:rPr>
      </w:pPr>
      <w:r>
        <w:rPr>
          <w:szCs w:val="21"/>
        </w:rPr>
        <w:t xml:space="preserve">Cas du résidentiel collectif et du tertiaire : promouvoir et privilégier les projets de géothermie de moyenne température, par sondes et sur nappes, ainsi que la </w:t>
      </w:r>
      <w:proofErr w:type="spellStart"/>
      <w:r>
        <w:rPr>
          <w:szCs w:val="21"/>
        </w:rPr>
        <w:t>géostructure</w:t>
      </w:r>
      <w:proofErr w:type="spellEnd"/>
      <w:r>
        <w:rPr>
          <w:szCs w:val="21"/>
        </w:rPr>
        <w:t xml:space="preserve"> pour les bâtiments publics et privés qui pourrait, comme en Autriche, devenir dans notre région obligatoire pour toutes nouvelles constructions.</w:t>
      </w:r>
    </w:p>
    <w:p w:rsidR="00BA277A" w:rsidRPr="00A02008" w:rsidRDefault="00BA277A" w:rsidP="00BA277A">
      <w:pPr>
        <w:numPr>
          <w:ilvl w:val="3"/>
          <w:numId w:val="3"/>
        </w:numPr>
        <w:spacing w:after="60" w:line="240" w:lineRule="auto"/>
        <w:ind w:left="1418" w:right="-144"/>
        <w:jc w:val="both"/>
        <w:rPr>
          <w:b/>
          <w:color w:val="1F497D"/>
          <w:szCs w:val="21"/>
        </w:rPr>
      </w:pPr>
      <w:r w:rsidRPr="00A02008">
        <w:rPr>
          <w:b/>
          <w:color w:val="1F497D"/>
          <w:szCs w:val="21"/>
        </w:rPr>
        <w:t>Industrie :</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sobriété énergétique</w:t>
      </w:r>
      <w:r>
        <w:rPr>
          <w:szCs w:val="21"/>
        </w:rPr>
        <w:t xml:space="preserve"> : </w:t>
      </w:r>
    </w:p>
    <w:p w:rsidR="00BA277A" w:rsidRDefault="00BA277A" w:rsidP="00BA277A">
      <w:pPr>
        <w:numPr>
          <w:ilvl w:val="1"/>
          <w:numId w:val="3"/>
        </w:numPr>
        <w:spacing w:after="60" w:line="240" w:lineRule="auto"/>
        <w:ind w:right="-144" w:hanging="240"/>
        <w:jc w:val="both"/>
        <w:rPr>
          <w:szCs w:val="21"/>
        </w:rPr>
      </w:pPr>
      <w:r w:rsidRPr="000D36A1">
        <w:rPr>
          <w:szCs w:val="21"/>
        </w:rPr>
        <w:t>encouragements à la géothermie pour tous les équipements demandant des températures régulières (exemple, le séchage), par préchauffage diminuant ainsi la consommation de fuel</w:t>
      </w:r>
      <w:r>
        <w:rPr>
          <w:szCs w:val="21"/>
        </w:rPr>
        <w:t>.</w:t>
      </w:r>
    </w:p>
    <w:p w:rsidR="00BA277A" w:rsidRPr="000D36A1" w:rsidRDefault="00BA277A" w:rsidP="00BA277A">
      <w:pPr>
        <w:numPr>
          <w:ilvl w:val="1"/>
          <w:numId w:val="3"/>
        </w:numPr>
        <w:spacing w:after="60" w:line="240" w:lineRule="auto"/>
        <w:ind w:right="-144" w:hanging="240"/>
        <w:jc w:val="both"/>
        <w:rPr>
          <w:szCs w:val="21"/>
        </w:rPr>
      </w:pPr>
      <w:r>
        <w:rPr>
          <w:szCs w:val="21"/>
        </w:rPr>
        <w:t>bâtiments tertiaires ou de stockage, logistiques : idem secteur tertiaire ci-dessus.</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solutions énergétiques associées à ce plan</w:t>
      </w:r>
      <w:r>
        <w:rPr>
          <w:szCs w:val="21"/>
        </w:rPr>
        <w:t> :</w:t>
      </w:r>
    </w:p>
    <w:p w:rsidR="00BA277A" w:rsidRDefault="00BA277A" w:rsidP="00BA277A">
      <w:pPr>
        <w:numPr>
          <w:ilvl w:val="1"/>
          <w:numId w:val="3"/>
        </w:numPr>
        <w:spacing w:after="60" w:line="240" w:lineRule="auto"/>
        <w:ind w:right="-144" w:hanging="240"/>
        <w:jc w:val="both"/>
        <w:rPr>
          <w:szCs w:val="21"/>
        </w:rPr>
      </w:pPr>
      <w:r>
        <w:rPr>
          <w:szCs w:val="21"/>
        </w:rPr>
        <w:t>production de chaleur et de froid (logistique/ stockage), notamment par pompes à chaleur.</w:t>
      </w:r>
    </w:p>
    <w:p w:rsidR="00BA277A" w:rsidRDefault="00BA277A" w:rsidP="00BA277A">
      <w:pPr>
        <w:numPr>
          <w:ilvl w:val="1"/>
          <w:numId w:val="3"/>
        </w:numPr>
        <w:spacing w:after="0" w:line="240" w:lineRule="auto"/>
        <w:ind w:right="-144" w:hanging="240"/>
        <w:jc w:val="both"/>
        <w:rPr>
          <w:szCs w:val="21"/>
        </w:rPr>
      </w:pPr>
      <w:r>
        <w:rPr>
          <w:szCs w:val="21"/>
        </w:rPr>
        <w:t>électricité en autoconsommation sur base photovoltaïque.</w:t>
      </w:r>
    </w:p>
    <w:p w:rsidR="00BA277A" w:rsidRPr="00533533" w:rsidRDefault="00BA277A" w:rsidP="00BA277A">
      <w:pPr>
        <w:spacing w:after="0" w:line="240" w:lineRule="auto"/>
        <w:ind w:left="1418" w:right="-144"/>
        <w:jc w:val="both"/>
        <w:rPr>
          <w:sz w:val="10"/>
          <w:szCs w:val="21"/>
        </w:rPr>
      </w:pPr>
    </w:p>
    <w:p w:rsidR="00BA277A" w:rsidRDefault="00BA277A" w:rsidP="00BA277A">
      <w:pPr>
        <w:numPr>
          <w:ilvl w:val="3"/>
          <w:numId w:val="3"/>
        </w:numPr>
        <w:spacing w:after="60" w:line="240" w:lineRule="auto"/>
        <w:ind w:left="1418" w:right="-144"/>
        <w:jc w:val="both"/>
        <w:rPr>
          <w:b/>
          <w:color w:val="1F497D"/>
          <w:szCs w:val="21"/>
        </w:rPr>
      </w:pPr>
      <w:r w:rsidRPr="00A02008">
        <w:rPr>
          <w:b/>
          <w:color w:val="1F497D"/>
          <w:szCs w:val="21"/>
        </w:rPr>
        <w:t>Agriculture :</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sobriété énergétique</w:t>
      </w:r>
      <w:r>
        <w:rPr>
          <w:szCs w:val="21"/>
        </w:rPr>
        <w:t xml:space="preserve"> : </w:t>
      </w:r>
    </w:p>
    <w:p w:rsidR="00BA277A" w:rsidRDefault="00BA277A" w:rsidP="00BA277A">
      <w:pPr>
        <w:numPr>
          <w:ilvl w:val="1"/>
          <w:numId w:val="3"/>
        </w:numPr>
        <w:spacing w:after="60" w:line="240" w:lineRule="auto"/>
        <w:ind w:right="-144" w:hanging="240"/>
        <w:jc w:val="both"/>
        <w:rPr>
          <w:szCs w:val="21"/>
        </w:rPr>
      </w:pPr>
      <w:r w:rsidRPr="000D36A1">
        <w:rPr>
          <w:szCs w:val="21"/>
        </w:rPr>
        <w:t xml:space="preserve">encouragements à </w:t>
      </w:r>
      <w:r>
        <w:rPr>
          <w:szCs w:val="21"/>
        </w:rPr>
        <w:t>l’isolation des bâtiments agricoles quand il y a lieu.</w:t>
      </w:r>
    </w:p>
    <w:p w:rsidR="00BA277A" w:rsidRPr="000D36A1" w:rsidRDefault="00BA277A" w:rsidP="00BA277A">
      <w:pPr>
        <w:numPr>
          <w:ilvl w:val="1"/>
          <w:numId w:val="3"/>
        </w:numPr>
        <w:spacing w:after="60" w:line="240" w:lineRule="auto"/>
        <w:ind w:right="-144" w:hanging="240"/>
        <w:jc w:val="both"/>
        <w:rPr>
          <w:szCs w:val="21"/>
        </w:rPr>
      </w:pPr>
      <w:r>
        <w:rPr>
          <w:szCs w:val="21"/>
        </w:rPr>
        <w:t>encouragements à l</w:t>
      </w:r>
      <w:r w:rsidRPr="000D36A1">
        <w:rPr>
          <w:szCs w:val="21"/>
        </w:rPr>
        <w:t>a géothermie pour tous les équipements demandant des températures régulières (exemple</w:t>
      </w:r>
      <w:r>
        <w:rPr>
          <w:szCs w:val="21"/>
        </w:rPr>
        <w:t> : les serres du Lodévois).</w:t>
      </w:r>
    </w:p>
    <w:p w:rsidR="00BA277A" w:rsidRDefault="00BA277A" w:rsidP="00BA277A">
      <w:pPr>
        <w:numPr>
          <w:ilvl w:val="1"/>
          <w:numId w:val="3"/>
        </w:numPr>
        <w:spacing w:after="60" w:line="240" w:lineRule="auto"/>
        <w:ind w:right="-144" w:hanging="240"/>
        <w:jc w:val="both"/>
        <w:rPr>
          <w:szCs w:val="21"/>
        </w:rPr>
      </w:pPr>
      <w:r w:rsidRPr="000D36A1">
        <w:rPr>
          <w:szCs w:val="21"/>
        </w:rPr>
        <w:t>encouragement aux microréalisations individuelles afin que les agriculteurs transforment leurs installations en bâtiments à énergie positive</w:t>
      </w:r>
      <w:r>
        <w:rPr>
          <w:szCs w:val="21"/>
        </w:rPr>
        <w:t>.</w:t>
      </w:r>
    </w:p>
    <w:p w:rsidR="00BA277A" w:rsidRDefault="00BA277A" w:rsidP="00BA277A">
      <w:pPr>
        <w:numPr>
          <w:ilvl w:val="0"/>
          <w:numId w:val="3"/>
        </w:numPr>
        <w:spacing w:after="0" w:line="240" w:lineRule="auto"/>
        <w:ind w:left="1701" w:right="-144"/>
        <w:jc w:val="both"/>
        <w:rPr>
          <w:szCs w:val="21"/>
        </w:rPr>
      </w:pPr>
      <w:r>
        <w:rPr>
          <w:szCs w:val="21"/>
        </w:rPr>
        <w:t xml:space="preserve"> </w:t>
      </w:r>
      <w:r w:rsidRPr="00F33302">
        <w:rPr>
          <w:szCs w:val="21"/>
          <w:u w:val="single"/>
        </w:rPr>
        <w:t>solutions énergétiques associées à ce plan</w:t>
      </w:r>
      <w:r>
        <w:rPr>
          <w:szCs w:val="21"/>
        </w:rPr>
        <w:t> :</w:t>
      </w:r>
    </w:p>
    <w:p w:rsidR="00BA277A" w:rsidRDefault="00BA277A" w:rsidP="00BA277A">
      <w:pPr>
        <w:numPr>
          <w:ilvl w:val="1"/>
          <w:numId w:val="3"/>
        </w:numPr>
        <w:spacing w:after="60" w:line="240" w:lineRule="auto"/>
        <w:ind w:right="-144" w:hanging="240"/>
        <w:jc w:val="both"/>
        <w:rPr>
          <w:szCs w:val="21"/>
        </w:rPr>
      </w:pPr>
      <w:r>
        <w:rPr>
          <w:szCs w:val="21"/>
        </w:rPr>
        <w:t>photovoltaïque sur les toits des bâtiments agricoles.</w:t>
      </w:r>
    </w:p>
    <w:p w:rsidR="00BA277A" w:rsidRPr="000412BC" w:rsidRDefault="00BA277A" w:rsidP="00BA277A">
      <w:pPr>
        <w:spacing w:after="60" w:line="240" w:lineRule="auto"/>
        <w:ind w:left="1800" w:right="-286"/>
        <w:jc w:val="both"/>
        <w:rPr>
          <w:szCs w:val="21"/>
        </w:rPr>
      </w:pPr>
      <w:r w:rsidRPr="000412BC">
        <w:rPr>
          <w:szCs w:val="21"/>
        </w:rPr>
        <w:t xml:space="preserve">Photovoltaïque au sol : non exclu, mais alors en chapelet, notamment sur des délaissés ou sur des </w:t>
      </w:r>
      <w:r>
        <w:rPr>
          <w:szCs w:val="21"/>
        </w:rPr>
        <w:t xml:space="preserve">friches </w:t>
      </w:r>
      <w:r w:rsidRPr="000412BC">
        <w:rPr>
          <w:szCs w:val="21"/>
        </w:rPr>
        <w:t>durables ou sur des surfaces non exploitables et reliées entre elles, cf. aussi deux exemples de centrales solaires cités dans Midi Libre 18 oct.</w:t>
      </w:r>
      <w:r>
        <w:rPr>
          <w:szCs w:val="21"/>
        </w:rPr>
        <w:t xml:space="preserve"> 2017</w:t>
      </w:r>
      <w:r w:rsidRPr="000412BC">
        <w:rPr>
          <w:szCs w:val="21"/>
        </w:rPr>
        <w:t> (L’</w:t>
      </w:r>
      <w:proofErr w:type="spellStart"/>
      <w:r w:rsidRPr="000412BC">
        <w:rPr>
          <w:szCs w:val="21"/>
        </w:rPr>
        <w:t>Herm</w:t>
      </w:r>
      <w:proofErr w:type="spellEnd"/>
      <w:r>
        <w:rPr>
          <w:szCs w:val="21"/>
        </w:rPr>
        <w:t xml:space="preserve">, Le </w:t>
      </w:r>
      <w:r w:rsidRPr="000412BC">
        <w:rPr>
          <w:szCs w:val="21"/>
        </w:rPr>
        <w:t>Bousquet d’Orb).</w:t>
      </w:r>
    </w:p>
    <w:p w:rsidR="00BA277A" w:rsidRDefault="00BA277A" w:rsidP="00BA277A">
      <w:pPr>
        <w:numPr>
          <w:ilvl w:val="1"/>
          <w:numId w:val="3"/>
        </w:numPr>
        <w:spacing w:after="60" w:line="240" w:lineRule="auto"/>
        <w:ind w:right="-144" w:hanging="240"/>
        <w:jc w:val="both"/>
        <w:rPr>
          <w:szCs w:val="21"/>
        </w:rPr>
      </w:pPr>
      <w:r>
        <w:rPr>
          <w:szCs w:val="21"/>
        </w:rPr>
        <w:t>petite méthanisation, aux fins de chauffage.</w:t>
      </w:r>
    </w:p>
    <w:p w:rsidR="00BA277A" w:rsidRDefault="00BA277A" w:rsidP="00BA277A">
      <w:pPr>
        <w:numPr>
          <w:ilvl w:val="1"/>
          <w:numId w:val="3"/>
        </w:numPr>
        <w:spacing w:after="0" w:line="240" w:lineRule="auto"/>
        <w:ind w:right="-286" w:hanging="240"/>
        <w:jc w:val="both"/>
        <w:rPr>
          <w:szCs w:val="21"/>
        </w:rPr>
      </w:pPr>
      <w:r>
        <w:rPr>
          <w:szCs w:val="21"/>
        </w:rPr>
        <w:t>micro-solutions hydrauliques regroupant les usages (production électrique, aide à l’irrigation).</w:t>
      </w:r>
    </w:p>
    <w:p w:rsidR="00BA277A" w:rsidRPr="00533533" w:rsidRDefault="00BA277A" w:rsidP="00BA277A">
      <w:pPr>
        <w:spacing w:after="0" w:line="240" w:lineRule="auto"/>
        <w:ind w:left="1418" w:right="-144"/>
        <w:jc w:val="both"/>
        <w:rPr>
          <w:color w:val="1F497D"/>
          <w:sz w:val="10"/>
          <w:szCs w:val="21"/>
        </w:rPr>
      </w:pPr>
    </w:p>
    <w:p w:rsidR="00BA277A" w:rsidRDefault="00BA277A" w:rsidP="00BA277A">
      <w:pPr>
        <w:numPr>
          <w:ilvl w:val="3"/>
          <w:numId w:val="3"/>
        </w:numPr>
        <w:spacing w:after="60" w:line="240" w:lineRule="auto"/>
        <w:ind w:left="1418" w:right="-144"/>
        <w:jc w:val="both"/>
        <w:rPr>
          <w:b/>
          <w:color w:val="1F497D"/>
          <w:szCs w:val="21"/>
        </w:rPr>
      </w:pPr>
      <w:r>
        <w:rPr>
          <w:b/>
          <w:color w:val="1F497D"/>
          <w:szCs w:val="21"/>
        </w:rPr>
        <w:t>Tourisme</w:t>
      </w:r>
      <w:r w:rsidRPr="00A02008">
        <w:rPr>
          <w:b/>
          <w:color w:val="1F497D"/>
          <w:szCs w:val="21"/>
        </w:rPr>
        <w:t> :</w:t>
      </w:r>
    </w:p>
    <w:p w:rsidR="00BA277A" w:rsidRDefault="00BA277A" w:rsidP="00BA277A">
      <w:pPr>
        <w:numPr>
          <w:ilvl w:val="1"/>
          <w:numId w:val="3"/>
        </w:numPr>
        <w:spacing w:after="120" w:line="240" w:lineRule="auto"/>
        <w:ind w:right="-144" w:hanging="240"/>
        <w:jc w:val="both"/>
        <w:rPr>
          <w:szCs w:val="21"/>
        </w:rPr>
      </w:pPr>
      <w:r>
        <w:rPr>
          <w:szCs w:val="21"/>
        </w:rPr>
        <w:t>e</w:t>
      </w:r>
      <w:r w:rsidRPr="000D36A1">
        <w:rPr>
          <w:szCs w:val="21"/>
        </w:rPr>
        <w:t>ncourage</w:t>
      </w:r>
      <w:r>
        <w:rPr>
          <w:szCs w:val="21"/>
        </w:rPr>
        <w:t>r la géothermie, renouvelable adapté aux rénovations et nouveaux équipements (piscines, centre de loisirs, gîtes …). A défaut, le solaire.</w:t>
      </w:r>
    </w:p>
    <w:p w:rsidR="00BA277A" w:rsidRPr="000412BC" w:rsidRDefault="00BA277A" w:rsidP="00BA277A">
      <w:pPr>
        <w:spacing w:after="240" w:line="240" w:lineRule="auto"/>
        <w:ind w:left="709" w:right="-144"/>
        <w:jc w:val="both"/>
        <w:rPr>
          <w:b/>
          <w:color w:val="1F497D"/>
          <w:szCs w:val="21"/>
        </w:rPr>
      </w:pPr>
      <w:r>
        <w:rPr>
          <w:b/>
          <w:color w:val="1F497D"/>
          <w:szCs w:val="21"/>
        </w:rPr>
        <w:t>Un objectif partagé exemplaire a été oublié dans REPOS : la diminution de l’éclairage public.</w:t>
      </w:r>
    </w:p>
    <w:p w:rsidR="00BA277A" w:rsidRPr="00EC02B5" w:rsidRDefault="00BA277A" w:rsidP="00BA277A">
      <w:pPr>
        <w:numPr>
          <w:ilvl w:val="1"/>
          <w:numId w:val="9"/>
        </w:numPr>
        <w:spacing w:after="120" w:line="240" w:lineRule="auto"/>
        <w:ind w:right="-144"/>
        <w:jc w:val="both"/>
        <w:rPr>
          <w:b/>
          <w:shadow/>
          <w:color w:val="1F497D"/>
          <w:sz w:val="24"/>
          <w:szCs w:val="21"/>
        </w:rPr>
      </w:pPr>
      <w:r w:rsidRPr="00EC02B5">
        <w:rPr>
          <w:b/>
          <w:shadow/>
          <w:color w:val="1F497D"/>
          <w:sz w:val="24"/>
          <w:szCs w:val="21"/>
        </w:rPr>
        <w:t>modes de production électrique :</w:t>
      </w:r>
    </w:p>
    <w:p w:rsidR="00BA277A" w:rsidRPr="005B0926" w:rsidRDefault="00BA277A" w:rsidP="00BA277A">
      <w:pPr>
        <w:numPr>
          <w:ilvl w:val="3"/>
          <w:numId w:val="3"/>
        </w:numPr>
        <w:spacing w:after="60" w:line="240" w:lineRule="auto"/>
        <w:ind w:left="1843" w:right="-144"/>
        <w:jc w:val="both"/>
        <w:rPr>
          <w:b/>
          <w:sz w:val="24"/>
        </w:rPr>
      </w:pPr>
      <w:r w:rsidRPr="005B0926">
        <w:rPr>
          <w:b/>
          <w:sz w:val="24"/>
        </w:rPr>
        <w:t>hypothèses générales :</w:t>
      </w:r>
    </w:p>
    <w:p w:rsidR="00BA277A" w:rsidRDefault="00BA277A" w:rsidP="00BA277A">
      <w:pPr>
        <w:spacing w:after="120" w:line="240" w:lineRule="auto"/>
        <w:ind w:left="567" w:right="-144"/>
        <w:jc w:val="both"/>
      </w:pPr>
      <w:r w:rsidRPr="00DA4872">
        <w:rPr>
          <w:rFonts w:eastAsia="Times New Roman"/>
        </w:rPr>
        <w:t xml:space="preserve">REPÒSTA </w:t>
      </w:r>
      <w:r>
        <w:rPr>
          <w:rFonts w:eastAsia="Times New Roman"/>
        </w:rPr>
        <w:t xml:space="preserve">propose </w:t>
      </w:r>
      <w:r w:rsidRPr="00DA4872">
        <w:t xml:space="preserve">une production électrique </w:t>
      </w:r>
      <w:r w:rsidRPr="005249FA">
        <w:rPr>
          <w:b/>
        </w:rPr>
        <w:t>en diminution de 1</w:t>
      </w:r>
      <w:r>
        <w:rPr>
          <w:b/>
        </w:rPr>
        <w:t>2</w:t>
      </w:r>
      <w:r w:rsidRPr="005249FA">
        <w:rPr>
          <w:b/>
        </w:rPr>
        <w:t>% par rapport à 2016</w:t>
      </w:r>
      <w:r>
        <w:t>.</w:t>
      </w:r>
    </w:p>
    <w:tbl>
      <w:tblPr>
        <w:tblW w:w="889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897"/>
      </w:tblGrid>
      <w:tr w:rsidR="00BA277A" w:rsidRPr="00537280" w:rsidTr="00BA277A">
        <w:tc>
          <w:tcPr>
            <w:tcW w:w="8897" w:type="dxa"/>
            <w:shd w:val="clear" w:color="auto" w:fill="D9D9D9"/>
          </w:tcPr>
          <w:p w:rsidR="00BA277A" w:rsidRDefault="00BA277A" w:rsidP="00BA277A">
            <w:pPr>
              <w:spacing w:after="0" w:line="240" w:lineRule="auto"/>
              <w:ind w:left="142" w:right="-144"/>
              <w:rPr>
                <w:rFonts w:eastAsia="Times New Roman"/>
              </w:rPr>
            </w:pPr>
            <w:r w:rsidRPr="00537280">
              <w:rPr>
                <w:rFonts w:eastAsia="Times New Roman"/>
                <w:b/>
                <w:shadow/>
              </w:rPr>
              <w:t>Pourquoi seulement 1</w:t>
            </w:r>
            <w:r>
              <w:rPr>
                <w:rFonts w:eastAsia="Times New Roman"/>
                <w:b/>
                <w:shadow/>
              </w:rPr>
              <w:t>2</w:t>
            </w:r>
            <w:r w:rsidRPr="00537280">
              <w:rPr>
                <w:rFonts w:eastAsia="Times New Roman"/>
                <w:b/>
                <w:shadow/>
              </w:rPr>
              <w:t>%</w:t>
            </w:r>
            <w:r w:rsidRPr="00537280">
              <w:rPr>
                <w:rFonts w:eastAsia="Times New Roman"/>
              </w:rPr>
              <w:t>, alors qu’il est souhaité une économie globale de consommation  d’énergies à</w:t>
            </w:r>
            <w:r>
              <w:rPr>
                <w:rFonts w:eastAsia="Times New Roman"/>
              </w:rPr>
              <w:t xml:space="preserve"> </w:t>
            </w:r>
            <w:r w:rsidRPr="00537280">
              <w:rPr>
                <w:rFonts w:eastAsia="Times New Roman"/>
              </w:rPr>
              <w:t>hauteur de 39% ?</w:t>
            </w:r>
            <w:r>
              <w:rPr>
                <w:rFonts w:eastAsia="Times New Roman"/>
              </w:rPr>
              <w:t xml:space="preserve"> </w:t>
            </w:r>
            <w:r w:rsidRPr="00537280">
              <w:rPr>
                <w:rFonts w:eastAsia="Times New Roman"/>
              </w:rPr>
              <w:t>Essentiellement pour tenir compte de ce constat que la région est importatrice nette d’électricité plus de250 jours par an : la diminution à 1</w:t>
            </w:r>
            <w:r>
              <w:rPr>
                <w:rFonts w:eastAsia="Times New Roman"/>
              </w:rPr>
              <w:t>2</w:t>
            </w:r>
            <w:r w:rsidRPr="00537280">
              <w:rPr>
                <w:rFonts w:eastAsia="Times New Roman"/>
              </w:rPr>
              <w:t>% embarque l’hypothèse d’une moindre dépendance de la région.</w:t>
            </w:r>
          </w:p>
          <w:p w:rsidR="00BA277A" w:rsidRPr="00537280" w:rsidRDefault="00BA277A" w:rsidP="00BA277A">
            <w:pPr>
              <w:spacing w:after="0" w:line="240" w:lineRule="auto"/>
              <w:ind w:left="142" w:right="-144"/>
              <w:rPr>
                <w:rFonts w:eastAsia="Times New Roman"/>
              </w:rPr>
            </w:pPr>
            <w:r>
              <w:rPr>
                <w:rFonts w:eastAsia="Times New Roman"/>
              </w:rPr>
              <w:lastRenderedPageBreak/>
              <w:t>Elle embarque également les besoins en électricité croissants spécifiquement liés à l’hydrogénisation du parc automobile.</w:t>
            </w:r>
          </w:p>
          <w:p w:rsidR="00BA277A" w:rsidRPr="00537280" w:rsidRDefault="00BA277A" w:rsidP="00BA277A">
            <w:pPr>
              <w:spacing w:after="0" w:line="240" w:lineRule="auto"/>
              <w:ind w:left="142" w:right="-144"/>
              <w:rPr>
                <w:rFonts w:eastAsia="Times New Roman"/>
              </w:rPr>
            </w:pPr>
            <w:r w:rsidRPr="007854F7">
              <w:rPr>
                <w:rFonts w:eastAsia="Times New Roman"/>
                <w:sz w:val="20"/>
              </w:rPr>
              <w:t xml:space="preserve">Sur </w:t>
            </w:r>
            <w:r>
              <w:rPr>
                <w:rFonts w:eastAsia="Times New Roman"/>
                <w:sz w:val="20"/>
              </w:rPr>
              <w:t>l’</w:t>
            </w:r>
            <w:r w:rsidRPr="007854F7">
              <w:rPr>
                <w:rFonts w:eastAsia="Times New Roman"/>
                <w:sz w:val="20"/>
              </w:rPr>
              <w:t>hypothèse d</w:t>
            </w:r>
            <w:r>
              <w:rPr>
                <w:rFonts w:eastAsia="Times New Roman"/>
                <w:sz w:val="20"/>
              </w:rPr>
              <w:t>’un</w:t>
            </w:r>
            <w:r w:rsidRPr="007854F7">
              <w:rPr>
                <w:rFonts w:eastAsia="Times New Roman"/>
                <w:sz w:val="20"/>
              </w:rPr>
              <w:t xml:space="preserve">e production électrique </w:t>
            </w:r>
            <w:r>
              <w:rPr>
                <w:rFonts w:eastAsia="Times New Roman"/>
                <w:sz w:val="20"/>
              </w:rPr>
              <w:t xml:space="preserve">en </w:t>
            </w:r>
            <w:r w:rsidRPr="007854F7">
              <w:rPr>
                <w:rFonts w:eastAsia="Times New Roman"/>
                <w:sz w:val="20"/>
              </w:rPr>
              <w:t xml:space="preserve">diminution </w:t>
            </w:r>
            <w:r>
              <w:rPr>
                <w:rFonts w:eastAsia="Times New Roman"/>
                <w:sz w:val="20"/>
              </w:rPr>
              <w:t>de</w:t>
            </w:r>
            <w:r w:rsidRPr="007854F7">
              <w:rPr>
                <w:rFonts w:eastAsia="Times New Roman"/>
                <w:sz w:val="20"/>
              </w:rPr>
              <w:t xml:space="preserve"> 39%</w:t>
            </w:r>
            <w:r>
              <w:rPr>
                <w:rFonts w:eastAsia="Times New Roman"/>
                <w:sz w:val="20"/>
              </w:rPr>
              <w:t xml:space="preserve">, donc </w:t>
            </w:r>
            <w:r w:rsidRPr="007854F7">
              <w:rPr>
                <w:rFonts w:eastAsia="Times New Roman"/>
                <w:sz w:val="20"/>
              </w:rPr>
              <w:t>identique à la baisse de la consommation</w:t>
            </w:r>
            <w:r>
              <w:rPr>
                <w:rFonts w:eastAsia="Times New Roman"/>
                <w:sz w:val="20"/>
              </w:rPr>
              <w:t xml:space="preserve"> </w:t>
            </w:r>
            <w:r w:rsidRPr="007854F7">
              <w:rPr>
                <w:rFonts w:eastAsia="Times New Roman"/>
                <w:sz w:val="20"/>
              </w:rPr>
              <w:t>énergétique finale, il serait encore moins nécessaire d’investir dans l’électricité, et donc encore moins dans ses</w:t>
            </w:r>
            <w:r>
              <w:rPr>
                <w:rFonts w:eastAsia="Times New Roman"/>
                <w:sz w:val="20"/>
              </w:rPr>
              <w:t xml:space="preserve"> </w:t>
            </w:r>
            <w:r w:rsidRPr="007854F7">
              <w:rPr>
                <w:rFonts w:eastAsia="Times New Roman"/>
                <w:sz w:val="20"/>
              </w:rPr>
              <w:t>formes les moins compétitives</w:t>
            </w:r>
            <w:r>
              <w:rPr>
                <w:rFonts w:eastAsia="Times New Roman"/>
                <w:sz w:val="20"/>
              </w:rPr>
              <w:t xml:space="preserve"> que sont les </w:t>
            </w:r>
            <w:proofErr w:type="spellStart"/>
            <w:r>
              <w:rPr>
                <w:rFonts w:eastAsia="Times New Roman"/>
                <w:sz w:val="20"/>
              </w:rPr>
              <w:t>EnR</w:t>
            </w:r>
            <w:proofErr w:type="spellEnd"/>
            <w:r>
              <w:rPr>
                <w:rFonts w:eastAsia="Times New Roman"/>
                <w:sz w:val="20"/>
              </w:rPr>
              <w:t xml:space="preserve"> aléatoires (éolien, photovoltaïque).</w:t>
            </w:r>
          </w:p>
        </w:tc>
      </w:tr>
    </w:tbl>
    <w:p w:rsidR="00BA277A" w:rsidRPr="007854F7" w:rsidRDefault="00BA277A" w:rsidP="00BA277A">
      <w:pPr>
        <w:spacing w:before="60" w:after="0" w:line="240" w:lineRule="auto"/>
        <w:ind w:left="709" w:right="-144"/>
        <w:jc w:val="both"/>
        <w:rPr>
          <w:rFonts w:eastAsia="Times New Roman"/>
          <w:sz w:val="20"/>
        </w:rPr>
      </w:pPr>
      <w:r w:rsidRPr="007854F7">
        <w:rPr>
          <w:rFonts w:eastAsia="Times New Roman"/>
          <w:sz w:val="20"/>
        </w:rPr>
        <w:lastRenderedPageBreak/>
        <w:t>Rappelons que prioriser la chaleur géothermique peut remplacer non seulement le chauffage classique à énergie fossile, mais également les besoins en chauffage électrique.</w:t>
      </w:r>
    </w:p>
    <w:p w:rsidR="00BA277A" w:rsidRPr="005B0926" w:rsidRDefault="00BA277A" w:rsidP="00BA277A">
      <w:pPr>
        <w:spacing w:after="120" w:line="240" w:lineRule="auto"/>
        <w:ind w:left="709" w:right="-144"/>
        <w:jc w:val="both"/>
        <w:rPr>
          <w:sz w:val="20"/>
        </w:rPr>
      </w:pPr>
      <w:r w:rsidRPr="005B0926">
        <w:rPr>
          <w:rFonts w:eastAsia="Times New Roman"/>
          <w:sz w:val="20"/>
        </w:rPr>
        <w:t>Ne sont pas comptabilisées ici les productions électriques destinées à l’autoconsommation.</w:t>
      </w:r>
    </w:p>
    <w:p w:rsidR="00BA277A" w:rsidRPr="00DA4872" w:rsidRDefault="00BA277A" w:rsidP="00BA277A">
      <w:pPr>
        <w:spacing w:after="0" w:line="240" w:lineRule="auto"/>
        <w:ind w:left="709" w:right="-144"/>
        <w:jc w:val="both"/>
      </w:pPr>
      <w:r>
        <w:rPr>
          <w:b/>
        </w:rPr>
        <w:t xml:space="preserve">La </w:t>
      </w:r>
      <w:r w:rsidRPr="005249FA">
        <w:rPr>
          <w:b/>
        </w:rPr>
        <w:t>ma</w:t>
      </w:r>
      <w:r>
        <w:rPr>
          <w:b/>
        </w:rPr>
        <w:t xml:space="preserve">quette électrique qui en résulte </w:t>
      </w:r>
      <w:r w:rsidRPr="005249FA">
        <w:rPr>
          <w:b/>
        </w:rPr>
        <w:t>présente</w:t>
      </w:r>
      <w:r w:rsidRPr="00DA4872">
        <w:t xml:space="preserve"> </w:t>
      </w:r>
      <w:r w:rsidRPr="005249FA">
        <w:rPr>
          <w:b/>
        </w:rPr>
        <w:t>un profil équilibré</w:t>
      </w:r>
      <w:r w:rsidRPr="00DA4872">
        <w:t xml:space="preserve"> entre :</w:t>
      </w:r>
    </w:p>
    <w:p w:rsidR="00BA277A" w:rsidRPr="00DA4872" w:rsidRDefault="00BA277A" w:rsidP="00BA277A">
      <w:pPr>
        <w:numPr>
          <w:ilvl w:val="0"/>
          <w:numId w:val="3"/>
        </w:numPr>
        <w:spacing w:after="0" w:line="240" w:lineRule="auto"/>
        <w:ind w:left="1418" w:right="-144" w:hanging="284"/>
        <w:jc w:val="both"/>
      </w:pPr>
      <w:r w:rsidRPr="00DA4872">
        <w:t>un nucléaire en diminution</w:t>
      </w:r>
      <w:r>
        <w:t>.</w:t>
      </w:r>
    </w:p>
    <w:p w:rsidR="00BA277A" w:rsidRPr="00DA4872" w:rsidRDefault="00BA277A" w:rsidP="00BA277A">
      <w:pPr>
        <w:numPr>
          <w:ilvl w:val="0"/>
          <w:numId w:val="3"/>
        </w:numPr>
        <w:spacing w:after="0" w:line="240" w:lineRule="auto"/>
        <w:ind w:left="1418" w:right="-144" w:hanging="284"/>
        <w:jc w:val="both"/>
      </w:pPr>
      <w:r w:rsidRPr="00DA4872">
        <w:t>des énergies renouvelables adaptées aux territoires qui les produisent</w:t>
      </w:r>
      <w:r>
        <w:t>.</w:t>
      </w:r>
    </w:p>
    <w:p w:rsidR="00BA277A" w:rsidRDefault="00BA277A" w:rsidP="00BA277A">
      <w:pPr>
        <w:numPr>
          <w:ilvl w:val="0"/>
          <w:numId w:val="3"/>
        </w:numPr>
        <w:spacing w:after="120" w:line="240" w:lineRule="auto"/>
        <w:ind w:left="1418" w:right="-144" w:hanging="284"/>
        <w:jc w:val="both"/>
      </w:pPr>
      <w:r w:rsidRPr="00DA4872">
        <w:t xml:space="preserve">une contribution </w:t>
      </w:r>
      <w:r>
        <w:t xml:space="preserve">effective </w:t>
      </w:r>
      <w:r w:rsidRPr="00DA4872">
        <w:t>au mix transports et mobilité (hydrogène).</w:t>
      </w:r>
    </w:p>
    <w:p w:rsidR="00146C85" w:rsidRDefault="005F63FF" w:rsidP="00146C85">
      <w:pPr>
        <w:spacing w:after="120" w:line="240" w:lineRule="auto"/>
        <w:ind w:left="1418" w:right="-144"/>
        <w:jc w:val="both"/>
      </w:pPr>
      <w:r>
        <w:rPr>
          <w:b/>
          <w:shadow/>
          <w:noProof/>
          <w:szCs w:val="21"/>
          <w:lang w:eastAsia="fr-FR"/>
        </w:rPr>
        <w:drawing>
          <wp:inline distT="0" distB="0" distL="0" distR="0">
            <wp:extent cx="4126870" cy="2431149"/>
            <wp:effectExtent l="11003" t="5801" r="5502" b="1450"/>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63FF" w:rsidRPr="00006261" w:rsidRDefault="005F63FF" w:rsidP="005F63FF">
      <w:pPr>
        <w:spacing w:before="120" w:after="0" w:line="240" w:lineRule="auto"/>
        <w:ind w:left="720" w:right="139"/>
        <w:jc w:val="both"/>
        <w:rPr>
          <w:b/>
          <w:szCs w:val="21"/>
        </w:rPr>
      </w:pPr>
      <w:r w:rsidRPr="00006261">
        <w:rPr>
          <w:b/>
          <w:szCs w:val="21"/>
        </w:rPr>
        <w:t>C’est un</w:t>
      </w:r>
      <w:r>
        <w:rPr>
          <w:b/>
          <w:szCs w:val="21"/>
        </w:rPr>
        <w:t xml:space="preserve"> profil</w:t>
      </w:r>
      <w:r w:rsidRPr="00006261">
        <w:rPr>
          <w:b/>
          <w:szCs w:val="21"/>
        </w:rPr>
        <w:t> :</w:t>
      </w:r>
    </w:p>
    <w:p w:rsidR="005F63FF" w:rsidRPr="00006261" w:rsidRDefault="005F63FF" w:rsidP="005F63FF">
      <w:pPr>
        <w:numPr>
          <w:ilvl w:val="0"/>
          <w:numId w:val="3"/>
        </w:numPr>
        <w:spacing w:after="0" w:line="240" w:lineRule="auto"/>
        <w:ind w:left="993" w:right="139" w:hanging="273"/>
        <w:jc w:val="both"/>
        <w:rPr>
          <w:szCs w:val="21"/>
        </w:rPr>
      </w:pPr>
      <w:r w:rsidRPr="00006261">
        <w:rPr>
          <w:b/>
          <w:szCs w:val="21"/>
        </w:rPr>
        <w:t xml:space="preserve">100% </w:t>
      </w:r>
      <w:proofErr w:type="spellStart"/>
      <w:r w:rsidRPr="00006261">
        <w:rPr>
          <w:b/>
          <w:szCs w:val="21"/>
        </w:rPr>
        <w:t>décarboné</w:t>
      </w:r>
      <w:proofErr w:type="spellEnd"/>
      <w:r w:rsidRPr="00006261">
        <w:rPr>
          <w:b/>
          <w:szCs w:val="21"/>
        </w:rPr>
        <w:t> :</w:t>
      </w:r>
      <w:r w:rsidRPr="00006261">
        <w:rPr>
          <w:szCs w:val="21"/>
        </w:rPr>
        <w:t xml:space="preserve"> n’émettant pas directement des gaz à effet de serre </w:t>
      </w:r>
    </w:p>
    <w:p w:rsidR="005F63FF" w:rsidRPr="00006261" w:rsidRDefault="005F63FF" w:rsidP="005F63FF">
      <w:pPr>
        <w:numPr>
          <w:ilvl w:val="0"/>
          <w:numId w:val="3"/>
        </w:numPr>
        <w:spacing w:after="0" w:line="240" w:lineRule="auto"/>
        <w:ind w:left="993" w:right="139" w:hanging="273"/>
        <w:jc w:val="both"/>
        <w:rPr>
          <w:szCs w:val="21"/>
        </w:rPr>
      </w:pPr>
      <w:r w:rsidRPr="00006261">
        <w:rPr>
          <w:b/>
          <w:szCs w:val="21"/>
        </w:rPr>
        <w:t>7</w:t>
      </w:r>
      <w:r>
        <w:rPr>
          <w:b/>
          <w:szCs w:val="21"/>
        </w:rPr>
        <w:t>7</w:t>
      </w:r>
      <w:r w:rsidRPr="00006261">
        <w:rPr>
          <w:b/>
          <w:szCs w:val="21"/>
        </w:rPr>
        <w:t>% renouvelable :</w:t>
      </w:r>
      <w:r>
        <w:rPr>
          <w:szCs w:val="21"/>
        </w:rPr>
        <w:t xml:space="preserve"> </w:t>
      </w:r>
      <w:r w:rsidRPr="00006261">
        <w:rPr>
          <w:szCs w:val="21"/>
        </w:rPr>
        <w:t xml:space="preserve">appel à des ressources naturelles </w:t>
      </w:r>
      <w:r>
        <w:rPr>
          <w:szCs w:val="21"/>
        </w:rPr>
        <w:t>(</w:t>
      </w:r>
      <w:r w:rsidRPr="00006261">
        <w:rPr>
          <w:szCs w:val="21"/>
        </w:rPr>
        <w:t>eau, soleil, vent, courants marins, forêts</w:t>
      </w:r>
      <w:r>
        <w:rPr>
          <w:szCs w:val="21"/>
        </w:rPr>
        <w:t>) ou récupérées</w:t>
      </w:r>
      <w:r w:rsidRPr="00006261">
        <w:rPr>
          <w:szCs w:val="21"/>
        </w:rPr>
        <w:t xml:space="preserve"> </w:t>
      </w:r>
      <w:r>
        <w:rPr>
          <w:szCs w:val="21"/>
        </w:rPr>
        <w:t>(</w:t>
      </w:r>
      <w:r w:rsidRPr="00006261">
        <w:rPr>
          <w:szCs w:val="21"/>
        </w:rPr>
        <w:t>déchets animaux, déchets  urbains</w:t>
      </w:r>
      <w:r>
        <w:rPr>
          <w:szCs w:val="21"/>
        </w:rPr>
        <w:t>)</w:t>
      </w:r>
      <w:r w:rsidRPr="00006261">
        <w:rPr>
          <w:szCs w:val="21"/>
        </w:rPr>
        <w:t xml:space="preserve"> </w:t>
      </w:r>
    </w:p>
    <w:p w:rsidR="005F63FF" w:rsidRDefault="005F63FF" w:rsidP="005F63FF">
      <w:pPr>
        <w:numPr>
          <w:ilvl w:val="0"/>
          <w:numId w:val="3"/>
        </w:numPr>
        <w:spacing w:after="120" w:line="240" w:lineRule="auto"/>
        <w:ind w:left="993" w:right="139" w:hanging="273"/>
        <w:jc w:val="both"/>
        <w:rPr>
          <w:szCs w:val="21"/>
        </w:rPr>
      </w:pPr>
      <w:r>
        <w:rPr>
          <w:b/>
          <w:szCs w:val="21"/>
        </w:rPr>
        <w:t>64</w:t>
      </w:r>
      <w:r w:rsidRPr="00006261">
        <w:rPr>
          <w:b/>
          <w:szCs w:val="21"/>
        </w:rPr>
        <w:t>% qualité de vie :</w:t>
      </w:r>
      <w:r w:rsidRPr="00006261">
        <w:rPr>
          <w:szCs w:val="21"/>
        </w:rPr>
        <w:t xml:space="preserve"> attentif à l’acceptabilité par les riverains, au respect des paysages et au respect de la biodiversité sous toutes ses formes </w:t>
      </w:r>
    </w:p>
    <w:p w:rsidR="005F63FF" w:rsidRDefault="005F63FF" w:rsidP="005F63FF">
      <w:pPr>
        <w:numPr>
          <w:ilvl w:val="0"/>
          <w:numId w:val="3"/>
        </w:numPr>
        <w:spacing w:after="120" w:line="240" w:lineRule="auto"/>
        <w:ind w:left="993" w:right="139" w:hanging="273"/>
        <w:jc w:val="both"/>
        <w:rPr>
          <w:szCs w:val="21"/>
        </w:rPr>
      </w:pPr>
    </w:p>
    <w:p w:rsidR="005F63FF" w:rsidRPr="001240E7" w:rsidRDefault="005F63FF" w:rsidP="005F63FF">
      <w:pPr>
        <w:numPr>
          <w:ilvl w:val="1"/>
          <w:numId w:val="1"/>
        </w:numPr>
        <w:spacing w:after="60"/>
        <w:ind w:left="1701" w:right="-144"/>
        <w:rPr>
          <w:b/>
          <w:shadow/>
          <w:color w:val="1F497D"/>
          <w:sz w:val="26"/>
          <w:szCs w:val="26"/>
        </w:rPr>
      </w:pPr>
      <w:r>
        <w:rPr>
          <w:b/>
          <w:shadow/>
          <w:color w:val="1F497D"/>
          <w:sz w:val="26"/>
          <w:szCs w:val="26"/>
        </w:rPr>
        <w:t xml:space="preserve">Principales différences entre le scénario REPOS et la démarche </w:t>
      </w:r>
      <w:r w:rsidRPr="001240E7">
        <w:rPr>
          <w:b/>
          <w:shadow/>
          <w:color w:val="1F497D"/>
          <w:sz w:val="26"/>
          <w:szCs w:val="26"/>
        </w:rPr>
        <w:t>REP</w:t>
      </w:r>
      <w:r w:rsidRPr="001240E7">
        <w:rPr>
          <w:rFonts w:eastAsia="Times New Roman"/>
          <w:b/>
          <w:shadow/>
          <w:color w:val="1F497D"/>
          <w:sz w:val="26"/>
          <w:szCs w:val="26"/>
        </w:rPr>
        <w:t>Ò</w:t>
      </w:r>
      <w:r w:rsidRPr="001240E7">
        <w:rPr>
          <w:b/>
          <w:shadow/>
          <w:color w:val="1F497D"/>
          <w:sz w:val="26"/>
          <w:szCs w:val="26"/>
        </w:rPr>
        <w:t>STA :</w:t>
      </w:r>
    </w:p>
    <w:p w:rsidR="005F63FF" w:rsidRPr="005B0926" w:rsidRDefault="005F63FF" w:rsidP="005F63FF">
      <w:pPr>
        <w:spacing w:after="0" w:line="240" w:lineRule="auto"/>
        <w:ind w:left="720" w:right="139"/>
        <w:jc w:val="both"/>
        <w:rPr>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962"/>
      </w:tblGrid>
      <w:tr w:rsidR="005F63FF" w:rsidRPr="000666C5" w:rsidTr="00567C11">
        <w:tc>
          <w:tcPr>
            <w:tcW w:w="10202" w:type="dxa"/>
            <w:shd w:val="clear" w:color="auto" w:fill="D9D9D9"/>
          </w:tcPr>
          <w:p w:rsidR="005F63FF" w:rsidRPr="000666C5" w:rsidRDefault="005F63FF" w:rsidP="00567C11">
            <w:pPr>
              <w:spacing w:after="120" w:line="240" w:lineRule="auto"/>
              <w:ind w:right="139"/>
              <w:jc w:val="both"/>
              <w:rPr>
                <w:b/>
                <w:szCs w:val="21"/>
              </w:rPr>
            </w:pPr>
            <w:r w:rsidRPr="000666C5">
              <w:rPr>
                <w:b/>
                <w:szCs w:val="21"/>
              </w:rPr>
              <w:t xml:space="preserve">Au final, les grandes différences entre </w:t>
            </w:r>
            <w:r>
              <w:rPr>
                <w:b/>
                <w:szCs w:val="21"/>
              </w:rPr>
              <w:t xml:space="preserve">le scénario </w:t>
            </w:r>
            <w:r w:rsidRPr="000666C5">
              <w:rPr>
                <w:b/>
                <w:szCs w:val="21"/>
              </w:rPr>
              <w:t xml:space="preserve">REPOS et </w:t>
            </w:r>
            <w:r>
              <w:rPr>
                <w:b/>
                <w:szCs w:val="21"/>
              </w:rPr>
              <w:t xml:space="preserve">la démarche </w:t>
            </w:r>
            <w:r w:rsidRPr="000666C5">
              <w:rPr>
                <w:b/>
                <w:szCs w:val="21"/>
              </w:rPr>
              <w:t>REP</w:t>
            </w:r>
            <w:r w:rsidRPr="000666C5">
              <w:rPr>
                <w:rFonts w:eastAsia="Times New Roman"/>
                <w:b/>
                <w:szCs w:val="24"/>
              </w:rPr>
              <w:t>Ò</w:t>
            </w:r>
            <w:r w:rsidRPr="000666C5">
              <w:rPr>
                <w:b/>
                <w:szCs w:val="21"/>
              </w:rPr>
              <w:t>STA recouvrent :</w:t>
            </w:r>
          </w:p>
          <w:p w:rsidR="005F63FF" w:rsidRPr="000666C5" w:rsidRDefault="005F63FF" w:rsidP="005F63FF">
            <w:pPr>
              <w:numPr>
                <w:ilvl w:val="0"/>
                <w:numId w:val="14"/>
              </w:numPr>
              <w:spacing w:after="60" w:line="240" w:lineRule="auto"/>
              <w:ind w:left="556" w:right="139"/>
              <w:jc w:val="both"/>
              <w:rPr>
                <w:b/>
                <w:szCs w:val="21"/>
              </w:rPr>
            </w:pPr>
            <w:r w:rsidRPr="000666C5">
              <w:rPr>
                <w:b/>
                <w:szCs w:val="21"/>
              </w:rPr>
              <w:t>le choix des renouvelables à développer :</w:t>
            </w:r>
          </w:p>
          <w:p w:rsidR="005F63FF" w:rsidRPr="00006261" w:rsidRDefault="005F63FF" w:rsidP="00567C11">
            <w:pPr>
              <w:spacing w:after="60" w:line="240" w:lineRule="auto"/>
              <w:ind w:left="556" w:right="139"/>
              <w:jc w:val="both"/>
              <w:rPr>
                <w:szCs w:val="21"/>
              </w:rPr>
            </w:pPr>
            <w:r w:rsidRPr="00006261">
              <w:rPr>
                <w:szCs w:val="21"/>
              </w:rPr>
              <w:t xml:space="preserve">La Région </w:t>
            </w:r>
            <w:r>
              <w:rPr>
                <w:szCs w:val="21"/>
              </w:rPr>
              <w:t xml:space="preserve">doit </w:t>
            </w:r>
            <w:r w:rsidRPr="00006261">
              <w:rPr>
                <w:szCs w:val="21"/>
              </w:rPr>
              <w:t xml:space="preserve">prendre en compte les questions citoyennes de qualité de vie et écologiques (respect de la biodiversité), mettant ainsi en œuvre sa doctrine </w:t>
            </w:r>
            <w:r w:rsidRPr="00006261">
              <w:rPr>
                <w:i/>
                <w:szCs w:val="21"/>
              </w:rPr>
              <w:t xml:space="preserve">« </w:t>
            </w:r>
            <w:proofErr w:type="gramStart"/>
            <w:r w:rsidRPr="00006261">
              <w:rPr>
                <w:i/>
                <w:szCs w:val="21"/>
              </w:rPr>
              <w:t>… ,</w:t>
            </w:r>
            <w:proofErr w:type="gramEnd"/>
            <w:r w:rsidRPr="00006261">
              <w:rPr>
                <w:i/>
                <w:szCs w:val="21"/>
              </w:rPr>
              <w:t xml:space="preserve"> tout en s’assurant de la faisabilité technique, économique, environnementale et sociétale d’une telle trajectoire »</w:t>
            </w:r>
            <w:r w:rsidRPr="00006261">
              <w:rPr>
                <w:szCs w:val="21"/>
              </w:rPr>
              <w:t xml:space="preserve"> (p. 8)</w:t>
            </w:r>
            <w:r w:rsidRPr="00006261">
              <w:rPr>
                <w:i/>
                <w:szCs w:val="21"/>
              </w:rPr>
              <w:t>.</w:t>
            </w:r>
          </w:p>
          <w:p w:rsidR="005F63FF" w:rsidRPr="00006261" w:rsidRDefault="005F63FF" w:rsidP="00567C11">
            <w:pPr>
              <w:spacing w:after="120" w:line="240" w:lineRule="auto"/>
              <w:ind w:left="556" w:right="139"/>
              <w:jc w:val="both"/>
              <w:rPr>
                <w:b/>
                <w:color w:val="1F497D"/>
                <w:szCs w:val="21"/>
              </w:rPr>
            </w:pPr>
            <w:r w:rsidRPr="00006261">
              <w:rPr>
                <w:b/>
                <w:color w:val="1F497D"/>
                <w:szCs w:val="21"/>
              </w:rPr>
              <w:t xml:space="preserve">A ce titre, elle doit renoncer à l’objectif inacceptable, non justifié </w:t>
            </w:r>
            <w:r>
              <w:rPr>
                <w:b/>
                <w:color w:val="1F497D"/>
                <w:szCs w:val="21"/>
              </w:rPr>
              <w:t xml:space="preserve">sur le </w:t>
            </w:r>
            <w:r w:rsidRPr="00006261">
              <w:rPr>
                <w:b/>
                <w:color w:val="1F497D"/>
                <w:szCs w:val="21"/>
              </w:rPr>
              <w:t xml:space="preserve">plan technique ni économique, d’installer chaque année 200 MW d’éolien : outre l’inefficacité énergétique qui est la caractéristique de cette énergie aléatoire, ce programme de 80 éoliennes </w:t>
            </w:r>
            <w:r>
              <w:rPr>
                <w:b/>
                <w:color w:val="1F497D"/>
                <w:szCs w:val="21"/>
              </w:rPr>
              <w:t xml:space="preserve">terrestres supplémentaires </w:t>
            </w:r>
            <w:r w:rsidRPr="00006261">
              <w:rPr>
                <w:b/>
                <w:color w:val="1F497D"/>
                <w:szCs w:val="21"/>
              </w:rPr>
              <w:t xml:space="preserve">chaque année défigurerait l’Occitanie pour plus de 60 ans et nuirait à la qualité de vie de ses habitants ainsi qu’à la biodiversité. </w:t>
            </w:r>
          </w:p>
          <w:p w:rsidR="005F63FF" w:rsidRPr="000666C5" w:rsidRDefault="005F63FF" w:rsidP="005F63FF">
            <w:pPr>
              <w:numPr>
                <w:ilvl w:val="0"/>
                <w:numId w:val="14"/>
              </w:numPr>
              <w:spacing w:after="60" w:line="240" w:lineRule="auto"/>
              <w:ind w:left="556" w:right="139"/>
              <w:jc w:val="both"/>
              <w:rPr>
                <w:szCs w:val="21"/>
              </w:rPr>
            </w:pPr>
            <w:r w:rsidRPr="000666C5">
              <w:rPr>
                <w:b/>
                <w:szCs w:val="21"/>
              </w:rPr>
              <w:t>une faiblesse de REPOS sur deux thèmes</w:t>
            </w:r>
            <w:r>
              <w:rPr>
                <w:b/>
                <w:szCs w:val="21"/>
              </w:rPr>
              <w:t xml:space="preserve"> essentiels</w:t>
            </w:r>
            <w:r w:rsidRPr="000666C5">
              <w:rPr>
                <w:b/>
                <w:szCs w:val="21"/>
              </w:rPr>
              <w:t> :</w:t>
            </w:r>
          </w:p>
          <w:p w:rsidR="005F63FF" w:rsidRPr="000666C5" w:rsidRDefault="005F63FF" w:rsidP="005F63FF">
            <w:pPr>
              <w:numPr>
                <w:ilvl w:val="1"/>
                <w:numId w:val="14"/>
              </w:numPr>
              <w:spacing w:after="60" w:line="240" w:lineRule="auto"/>
              <w:ind w:left="981" w:right="139"/>
              <w:jc w:val="both"/>
              <w:rPr>
                <w:szCs w:val="21"/>
              </w:rPr>
            </w:pPr>
            <w:r w:rsidRPr="000666C5">
              <w:rPr>
                <w:szCs w:val="21"/>
              </w:rPr>
              <w:t>l’efficacité énergétique telle qu’ici définie en fin d’</w:t>
            </w:r>
            <w:r w:rsidRPr="00C30483">
              <w:rPr>
                <w:b/>
                <w:szCs w:val="21"/>
              </w:rPr>
              <w:t>Annexe 3</w:t>
            </w:r>
          </w:p>
          <w:p w:rsidR="005F63FF" w:rsidRPr="00006261" w:rsidRDefault="005F63FF" w:rsidP="00567C11">
            <w:pPr>
              <w:spacing w:after="120" w:line="240" w:lineRule="auto"/>
              <w:ind w:left="981" w:right="139"/>
              <w:jc w:val="both"/>
              <w:rPr>
                <w:szCs w:val="21"/>
              </w:rPr>
            </w:pPr>
            <w:r w:rsidRPr="00006261">
              <w:rPr>
                <w:szCs w:val="21"/>
              </w:rPr>
              <w:t>Cette faiblesse explique pourquoi REPOS ne met pas suffisamment en avant certaines solutions durables qui s’inscrivent dans cette perspective plus systémique : micro-solutions concourant à l’objectif collectif (solaire, g</w:t>
            </w:r>
            <w:r>
              <w:rPr>
                <w:szCs w:val="21"/>
              </w:rPr>
              <w:t xml:space="preserve">éothermie, petit hydraulique), </w:t>
            </w:r>
            <w:r w:rsidRPr="00006261">
              <w:rPr>
                <w:szCs w:val="21"/>
              </w:rPr>
              <w:t xml:space="preserve">renforcement de la performance de l’hydraulique installée, </w:t>
            </w:r>
            <w:proofErr w:type="spellStart"/>
            <w:r w:rsidRPr="00006261">
              <w:rPr>
                <w:szCs w:val="21"/>
              </w:rPr>
              <w:t>hydrolien</w:t>
            </w:r>
            <w:proofErr w:type="spellEnd"/>
            <w:r w:rsidRPr="00006261">
              <w:rPr>
                <w:szCs w:val="21"/>
              </w:rPr>
              <w:t xml:space="preserve"> ... Des solutions que l’on peut encourager, pourvu que l’on fasse plutôt confiance aux citoyens qu’aux promoteurs privés</w:t>
            </w:r>
          </w:p>
          <w:p w:rsidR="005F63FF" w:rsidRPr="000666C5" w:rsidRDefault="005F63FF" w:rsidP="005F63FF">
            <w:pPr>
              <w:numPr>
                <w:ilvl w:val="1"/>
                <w:numId w:val="14"/>
              </w:numPr>
              <w:spacing w:after="60" w:line="240" w:lineRule="auto"/>
              <w:ind w:left="981" w:right="139"/>
              <w:jc w:val="both"/>
              <w:rPr>
                <w:szCs w:val="21"/>
              </w:rPr>
            </w:pPr>
            <w:r w:rsidRPr="000666C5">
              <w:rPr>
                <w:szCs w:val="21"/>
              </w:rPr>
              <w:lastRenderedPageBreak/>
              <w:t xml:space="preserve">l’efficacité écologique, </w:t>
            </w:r>
            <w:r>
              <w:rPr>
                <w:szCs w:val="21"/>
              </w:rPr>
              <w:t>qu’il faut r</w:t>
            </w:r>
            <w:r w:rsidRPr="000666C5">
              <w:rPr>
                <w:szCs w:val="21"/>
              </w:rPr>
              <w:t>echercher par deux voies de progrès :</w:t>
            </w:r>
          </w:p>
          <w:p w:rsidR="005F63FF" w:rsidRPr="00A05810" w:rsidRDefault="005F63FF" w:rsidP="00567C11">
            <w:pPr>
              <w:numPr>
                <w:ilvl w:val="0"/>
                <w:numId w:val="3"/>
              </w:numPr>
              <w:spacing w:after="0" w:line="240" w:lineRule="auto"/>
              <w:ind w:left="981" w:right="139" w:hanging="141"/>
              <w:jc w:val="both"/>
              <w:rPr>
                <w:szCs w:val="21"/>
              </w:rPr>
            </w:pPr>
            <w:r w:rsidRPr="00A05810">
              <w:rPr>
                <w:szCs w:val="21"/>
              </w:rPr>
              <w:t>créer et suivre un indi</w:t>
            </w:r>
            <w:r>
              <w:rPr>
                <w:szCs w:val="21"/>
              </w:rPr>
              <w:t>cateur sur les émissions en CO² ;</w:t>
            </w:r>
          </w:p>
          <w:p w:rsidR="005F63FF" w:rsidRPr="00F90617" w:rsidRDefault="005F63FF" w:rsidP="00567C11">
            <w:pPr>
              <w:numPr>
                <w:ilvl w:val="0"/>
                <w:numId w:val="3"/>
              </w:numPr>
              <w:spacing w:after="60" w:line="240" w:lineRule="auto"/>
              <w:ind w:left="981" w:right="139" w:hanging="141"/>
              <w:jc w:val="both"/>
              <w:rPr>
                <w:sz w:val="20"/>
                <w:szCs w:val="21"/>
              </w:rPr>
            </w:pPr>
            <w:r w:rsidRPr="00A05810">
              <w:rPr>
                <w:szCs w:val="21"/>
              </w:rPr>
              <w:t xml:space="preserve">prendre en compte l’empreinte des projets sur la santé des habitants, la biodiversité, </w:t>
            </w:r>
            <w:r>
              <w:rPr>
                <w:szCs w:val="21"/>
              </w:rPr>
              <w:t xml:space="preserve">le patrimoine et </w:t>
            </w:r>
            <w:r w:rsidRPr="00A05810">
              <w:rPr>
                <w:szCs w:val="21"/>
              </w:rPr>
              <w:t>les paysages</w:t>
            </w:r>
            <w:r>
              <w:rPr>
                <w:szCs w:val="21"/>
              </w:rPr>
              <w:t>.</w:t>
            </w:r>
          </w:p>
          <w:p w:rsidR="005F63FF" w:rsidRPr="000666C5" w:rsidRDefault="005F63FF" w:rsidP="00567C11">
            <w:pPr>
              <w:spacing w:before="240" w:after="60" w:line="240" w:lineRule="auto"/>
              <w:ind w:left="414" w:right="139"/>
              <w:jc w:val="both"/>
              <w:rPr>
                <w:sz w:val="20"/>
                <w:szCs w:val="21"/>
              </w:rPr>
            </w:pPr>
            <w:r>
              <w:rPr>
                <w:szCs w:val="21"/>
              </w:rPr>
              <w:t xml:space="preserve">Cette faiblesse de REPOS résulte d’une approche par un scénario avant tout technique et communicant. </w:t>
            </w:r>
            <w:r w:rsidRPr="00A05810">
              <w:t>REP</w:t>
            </w:r>
            <w:r w:rsidRPr="00A05810">
              <w:rPr>
                <w:rFonts w:eastAsia="Times New Roman"/>
              </w:rPr>
              <w:t>Ò</w:t>
            </w:r>
            <w:r w:rsidRPr="00A05810">
              <w:t>STA</w:t>
            </w:r>
            <w:r>
              <w:t xml:space="preserve"> présente l’intérêt d’une </w:t>
            </w:r>
            <w:r>
              <w:rPr>
                <w:szCs w:val="21"/>
              </w:rPr>
              <w:t>démarche systémique assise sur un cahier des charges qui intègre des paramètres plus larges : efficacité technique, efficacité économique, efficacité écologique autour des enjeux environnementaux (biodiversité, paysages, patrimoine) et de l’acceptabilité par les citoyens.</w:t>
            </w:r>
          </w:p>
        </w:tc>
      </w:tr>
    </w:tbl>
    <w:p w:rsidR="005F63FF" w:rsidRPr="00006261" w:rsidRDefault="005F63FF" w:rsidP="005F63FF">
      <w:pPr>
        <w:spacing w:after="120" w:line="240" w:lineRule="auto"/>
        <w:ind w:left="993" w:right="139"/>
        <w:jc w:val="both"/>
        <w:rPr>
          <w:szCs w:val="21"/>
        </w:rPr>
      </w:pPr>
    </w:p>
    <w:p w:rsidR="00146C85" w:rsidRPr="008258B5" w:rsidRDefault="00146C85" w:rsidP="00146C85">
      <w:pPr>
        <w:numPr>
          <w:ilvl w:val="0"/>
          <w:numId w:val="1"/>
        </w:numPr>
        <w:spacing w:before="240" w:after="120"/>
        <w:ind w:right="-144"/>
        <w:rPr>
          <w:b/>
          <w:shadow/>
          <w:color w:val="1F497D"/>
          <w:sz w:val="28"/>
          <w:szCs w:val="26"/>
        </w:rPr>
      </w:pPr>
      <w:r>
        <w:rPr>
          <w:b/>
          <w:shadow/>
          <w:color w:val="1F497D"/>
          <w:sz w:val="28"/>
          <w:szCs w:val="26"/>
        </w:rPr>
        <w:t xml:space="preserve">CONCLUSIONS/ SYNTHESE </w:t>
      </w:r>
      <w:r w:rsidRPr="008258B5">
        <w:rPr>
          <w:b/>
          <w:shadow/>
          <w:color w:val="1F497D"/>
          <w:sz w:val="28"/>
          <w:szCs w:val="26"/>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558"/>
      </w:tblGrid>
      <w:tr w:rsidR="00146C85" w:rsidRPr="000C5C82" w:rsidTr="00567C11">
        <w:tc>
          <w:tcPr>
            <w:tcW w:w="9558" w:type="dxa"/>
            <w:shd w:val="clear" w:color="auto" w:fill="D9D9D9"/>
          </w:tcPr>
          <w:p w:rsidR="00146C85" w:rsidRPr="00774479" w:rsidRDefault="00146C85" w:rsidP="00567C11">
            <w:pPr>
              <w:spacing w:before="120" w:after="120" w:line="240" w:lineRule="auto"/>
              <w:ind w:left="131" w:right="139"/>
              <w:jc w:val="both"/>
              <w:rPr>
                <w:b/>
                <w:sz w:val="24"/>
              </w:rPr>
            </w:pPr>
            <w:r w:rsidRPr="00774479">
              <w:rPr>
                <w:b/>
                <w:sz w:val="24"/>
              </w:rPr>
              <w:t xml:space="preserve">En conclusion : </w:t>
            </w:r>
          </w:p>
          <w:p w:rsidR="00146C85" w:rsidRDefault="00146C85" w:rsidP="00567C11">
            <w:pPr>
              <w:spacing w:after="60" w:line="240" w:lineRule="auto"/>
              <w:ind w:left="131" w:right="139"/>
              <w:jc w:val="both"/>
            </w:pPr>
            <w:r w:rsidRPr="007255D6">
              <w:t>L</w:t>
            </w:r>
            <w:r w:rsidRPr="00A05810">
              <w:t xml:space="preserve">’Occitanie dispose de </w:t>
            </w:r>
            <w:r>
              <w:t xml:space="preserve">ressources énergétiques exceptionnelles et variées, de telle sorte qu’elle peut se définir un mix énergétique s’appuyant sur ses ressources </w:t>
            </w:r>
            <w:proofErr w:type="spellStart"/>
            <w:r>
              <w:t>décarbonées</w:t>
            </w:r>
            <w:proofErr w:type="spellEnd"/>
            <w:r>
              <w:t xml:space="preserve"> et renouvelables, en donnant la priorité à celles parmi ces énergies qui présentent le meilleur profil au plan :</w:t>
            </w:r>
          </w:p>
          <w:p w:rsidR="00146C85" w:rsidRDefault="00146C85" w:rsidP="00146C85">
            <w:pPr>
              <w:numPr>
                <w:ilvl w:val="2"/>
                <w:numId w:val="14"/>
              </w:numPr>
              <w:spacing w:after="60" w:line="240" w:lineRule="auto"/>
              <w:ind w:left="981" w:right="139"/>
              <w:jc w:val="both"/>
            </w:pPr>
            <w:r>
              <w:t>de la performance technique et économique</w:t>
            </w:r>
          </w:p>
          <w:p w:rsidR="00146C85" w:rsidRDefault="00146C85" w:rsidP="00146C85">
            <w:pPr>
              <w:numPr>
                <w:ilvl w:val="2"/>
                <w:numId w:val="14"/>
              </w:numPr>
              <w:spacing w:after="60" w:line="240" w:lineRule="auto"/>
              <w:ind w:left="981" w:right="139"/>
              <w:jc w:val="both"/>
            </w:pPr>
            <w:r>
              <w:t>de la performance écologique (respect de la biodiversité, des paysages et du patrimoine).</w:t>
            </w:r>
          </w:p>
          <w:p w:rsidR="00146C85" w:rsidRDefault="00146C85" w:rsidP="00146C85">
            <w:pPr>
              <w:numPr>
                <w:ilvl w:val="2"/>
                <w:numId w:val="14"/>
              </w:numPr>
              <w:spacing w:after="60" w:line="240" w:lineRule="auto"/>
              <w:ind w:left="981" w:right="139"/>
              <w:jc w:val="both"/>
            </w:pPr>
            <w:r>
              <w:t>de l’acceptabilité par les citoyens des territoires appelés à produire ces énergies, en l’espèce les territoires ruraux et littoraux.</w:t>
            </w:r>
          </w:p>
          <w:p w:rsidR="00146C85" w:rsidRDefault="00146C85" w:rsidP="00567C11">
            <w:pPr>
              <w:spacing w:before="120" w:after="0" w:line="240" w:lineRule="auto"/>
              <w:ind w:left="131" w:right="139"/>
              <w:jc w:val="both"/>
            </w:pPr>
            <w:r>
              <w:t xml:space="preserve">A l’évidence l’éolien ne remplit pas les conditions (1), (2) et (3). </w:t>
            </w:r>
          </w:p>
          <w:p w:rsidR="00146C85" w:rsidRDefault="00146C85" w:rsidP="00567C11">
            <w:pPr>
              <w:spacing w:before="60" w:after="0" w:line="240" w:lineRule="auto"/>
              <w:ind w:left="131" w:right="139"/>
              <w:jc w:val="both"/>
            </w:pPr>
            <w:r>
              <w:t>Le photovoltaïque ne remplit pas la condition (1), et la condition (2) est remplie au cas d’espèce.</w:t>
            </w:r>
          </w:p>
          <w:p w:rsidR="00146C85" w:rsidRDefault="00146C85" w:rsidP="00567C11">
            <w:pPr>
              <w:spacing w:before="120" w:after="240" w:line="240" w:lineRule="auto"/>
              <w:ind w:left="131" w:right="139"/>
              <w:jc w:val="both"/>
            </w:pPr>
            <w:r>
              <w:t>La région présente un profil favora</w:t>
            </w:r>
            <w:r w:rsidRPr="00A05810">
              <w:t>ble à la transition énergétique et écologique</w:t>
            </w:r>
            <w:r>
              <w:t xml:space="preserve">, à la condition de vérifier le cahier des charges proposé par TNE, autrement dit les conditions (1) à (3) ci-dessus. </w:t>
            </w:r>
          </w:p>
          <w:p w:rsidR="00146C85" w:rsidRPr="000C5C82" w:rsidRDefault="00146C85" w:rsidP="00567C11">
            <w:pPr>
              <w:spacing w:before="120" w:after="0" w:line="240" w:lineRule="auto"/>
              <w:ind w:left="131" w:right="139"/>
              <w:jc w:val="both"/>
              <w:rPr>
                <w:b/>
              </w:rPr>
            </w:pPr>
            <w:r>
              <w:rPr>
                <w:b/>
              </w:rPr>
              <w:t>L</w:t>
            </w:r>
            <w:r w:rsidRPr="000C5C82">
              <w:rPr>
                <w:b/>
              </w:rPr>
              <w:t xml:space="preserve">e Conseil de Région </w:t>
            </w:r>
            <w:r>
              <w:t>pourrait utilement lever</w:t>
            </w:r>
            <w:r w:rsidRPr="00774479">
              <w:t xml:space="preserve"> les ambigüités relevées</w:t>
            </w:r>
            <w:r w:rsidRPr="0085756B">
              <w:t xml:space="preserve"> </w:t>
            </w:r>
            <w:r>
              <w:t xml:space="preserve">par TNE, et surtout </w:t>
            </w:r>
            <w:r w:rsidRPr="0085756B">
              <w:t>change</w:t>
            </w:r>
            <w:r>
              <w:t>r</w:t>
            </w:r>
            <w:r w:rsidRPr="0085756B">
              <w:t xml:space="preserve"> de posture e</w:t>
            </w:r>
            <w:r>
              <w:t xml:space="preserve">n faisant davantage </w:t>
            </w:r>
            <w:r w:rsidRPr="000C5C82">
              <w:rPr>
                <w:b/>
              </w:rPr>
              <w:t>confiance aux citoyens :</w:t>
            </w:r>
          </w:p>
          <w:p w:rsidR="00146C85" w:rsidRDefault="00146C85" w:rsidP="00567C11">
            <w:pPr>
              <w:numPr>
                <w:ilvl w:val="0"/>
                <w:numId w:val="3"/>
              </w:numPr>
              <w:spacing w:after="0" w:line="240" w:lineRule="auto"/>
              <w:ind w:left="414" w:right="139" w:hanging="141"/>
              <w:jc w:val="both"/>
            </w:pPr>
            <w:proofErr w:type="spellStart"/>
            <w:r>
              <w:t>co-gérer</w:t>
            </w:r>
            <w:proofErr w:type="spellEnd"/>
            <w:r>
              <w:t xml:space="preserve"> les ressources : l’encouragement généralisé aux </w:t>
            </w:r>
            <w:proofErr w:type="spellStart"/>
            <w:r>
              <w:t>micro-réalisations</w:t>
            </w:r>
            <w:proofErr w:type="spellEnd"/>
            <w:r>
              <w:t xml:space="preserve"> individuelles fait partie de cette posture, qui passe aussi par une éducation à la sobriété énergétique.</w:t>
            </w:r>
          </w:p>
          <w:p w:rsidR="00146C85" w:rsidRDefault="00146C85" w:rsidP="00567C11">
            <w:pPr>
              <w:numPr>
                <w:ilvl w:val="0"/>
                <w:numId w:val="3"/>
              </w:numPr>
              <w:spacing w:before="60" w:after="0" w:line="240" w:lineRule="auto"/>
              <w:ind w:left="414" w:right="139" w:hanging="141"/>
              <w:jc w:val="both"/>
            </w:pPr>
            <w:r>
              <w:t>prendre en</w:t>
            </w:r>
            <w:r w:rsidRPr="00A05810">
              <w:t xml:space="preserve"> compte les demandes non seulement des élus mais aussi de la population locale et des associations qui connaissent leur territoire, </w:t>
            </w:r>
            <w:r w:rsidRPr="000C5C82">
              <w:rPr>
                <w:b/>
              </w:rPr>
              <w:t>par un vrai dialogue citoyen</w:t>
            </w:r>
            <w:r w:rsidRPr="00A05810">
              <w:t>.</w:t>
            </w:r>
          </w:p>
          <w:p w:rsidR="00146C85" w:rsidRPr="0085756B" w:rsidRDefault="00146C85" w:rsidP="00567C11">
            <w:pPr>
              <w:spacing w:before="120" w:after="120" w:line="240" w:lineRule="auto"/>
              <w:ind w:left="131" w:right="139"/>
              <w:jc w:val="both"/>
            </w:pPr>
            <w:r>
              <w:t xml:space="preserve">L’enjeu de la transition énergétique n’est pas la chasse aux subventions ni la recherche d’une image glorieuse : il réside dans l’acceptation citoyenne des projets, </w:t>
            </w:r>
            <w:r w:rsidRPr="000C5C82">
              <w:rPr>
                <w:b/>
              </w:rPr>
              <w:t xml:space="preserve">seule à même de préserver </w:t>
            </w:r>
            <w:r>
              <w:rPr>
                <w:b/>
              </w:rPr>
              <w:t xml:space="preserve">la paix sociale et </w:t>
            </w:r>
            <w:r w:rsidRPr="000C5C82">
              <w:rPr>
                <w:b/>
              </w:rPr>
              <w:t>l’attractivité des territoires ruraux de la région et, ainsi, son image durable.</w:t>
            </w:r>
          </w:p>
        </w:tc>
      </w:tr>
    </w:tbl>
    <w:p w:rsidR="001A21C1" w:rsidRDefault="001A21C1"/>
    <w:sectPr w:rsidR="001A21C1" w:rsidSect="00C327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777"/>
    <w:multiLevelType w:val="hybridMultilevel"/>
    <w:tmpl w:val="05C247AE"/>
    <w:lvl w:ilvl="0" w:tplc="040C0011">
      <w:start w:val="1"/>
      <w:numFmt w:val="decimal"/>
      <w:lvlText w:val="%1)"/>
      <w:lvlJc w:val="left"/>
      <w:pPr>
        <w:ind w:left="1069" w:hanging="360"/>
      </w:pPr>
      <w:rPr>
        <w:rFont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8C80D3D"/>
    <w:multiLevelType w:val="hybridMultilevel"/>
    <w:tmpl w:val="3C109900"/>
    <w:lvl w:ilvl="0" w:tplc="3AA2C2C2">
      <w:start w:val="1"/>
      <w:numFmt w:val="decimal"/>
      <w:lvlText w:val="%1."/>
      <w:lvlJc w:val="left"/>
      <w:pPr>
        <w:ind w:left="720" w:hanging="360"/>
      </w:pPr>
      <w:rPr>
        <w:rFonts w:ascii="Calibri" w:eastAsia="Calibri"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AC4676"/>
    <w:multiLevelType w:val="hybridMultilevel"/>
    <w:tmpl w:val="DAC8B150"/>
    <w:lvl w:ilvl="0" w:tplc="040C0003">
      <w:start w:val="1"/>
      <w:numFmt w:val="bullet"/>
      <w:lvlText w:val="o"/>
      <w:lvlJc w:val="left"/>
      <w:pPr>
        <w:ind w:left="2705" w:hanging="360"/>
      </w:pPr>
      <w:rPr>
        <w:rFonts w:ascii="Courier New" w:hAnsi="Courier New" w:cs="Courier New"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3">
    <w:nsid w:val="27D0196B"/>
    <w:multiLevelType w:val="hybridMultilevel"/>
    <w:tmpl w:val="4E7C4F08"/>
    <w:lvl w:ilvl="0" w:tplc="B184B5F6">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85A4DCE"/>
    <w:multiLevelType w:val="hybridMultilevel"/>
    <w:tmpl w:val="79AC184C"/>
    <w:lvl w:ilvl="0" w:tplc="B184B5F6">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61845D9C">
      <w:start w:val="41"/>
      <w:numFmt w:val="bullet"/>
      <w:lvlText w:val=""/>
      <w:lvlJc w:val="left"/>
      <w:pPr>
        <w:ind w:left="3240" w:hanging="360"/>
      </w:pPr>
      <w:rPr>
        <w:rFonts w:ascii="Symbol" w:eastAsia="Calibri" w:hAnsi="Symbol" w:cs="Times New Roman"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EA3522C"/>
    <w:multiLevelType w:val="hybridMultilevel"/>
    <w:tmpl w:val="725E07C6"/>
    <w:lvl w:ilvl="0" w:tplc="B500648A">
      <w:start w:val="1"/>
      <w:numFmt w:val="decimal"/>
      <w:lvlText w:val="(%1)"/>
      <w:lvlJc w:val="left"/>
      <w:pPr>
        <w:ind w:left="2203" w:hanging="360"/>
      </w:pPr>
      <w:rPr>
        <w:rFonts w:hint="default"/>
      </w:rPr>
    </w:lvl>
    <w:lvl w:ilvl="1" w:tplc="040C0019">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6">
    <w:nsid w:val="4AE86B28"/>
    <w:multiLevelType w:val="hybridMultilevel"/>
    <w:tmpl w:val="718A2A3E"/>
    <w:lvl w:ilvl="0" w:tplc="040C0003">
      <w:start w:val="1"/>
      <w:numFmt w:val="bullet"/>
      <w:lvlText w:val="o"/>
      <w:lvlJc w:val="left"/>
      <w:pPr>
        <w:ind w:left="1996" w:hanging="360"/>
      </w:pPr>
      <w:rPr>
        <w:rFonts w:ascii="Courier New" w:hAnsi="Courier New" w:cs="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7">
    <w:nsid w:val="4BA111C2"/>
    <w:multiLevelType w:val="hybridMultilevel"/>
    <w:tmpl w:val="C4AED8FE"/>
    <w:lvl w:ilvl="0" w:tplc="B184B5F6">
      <w:start w:val="1"/>
      <w:numFmt w:val="bullet"/>
      <w:lvlText w:val="-"/>
      <w:lvlJc w:val="left"/>
      <w:pPr>
        <w:ind w:left="1789" w:hanging="360"/>
      </w:pPr>
      <w:rPr>
        <w:rFonts w:ascii="Calibri" w:eastAsia="Calibri" w:hAnsi="Calibri" w:cs="Calibri"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8">
    <w:nsid w:val="5273465B"/>
    <w:multiLevelType w:val="hybridMultilevel"/>
    <w:tmpl w:val="EC94A0B6"/>
    <w:lvl w:ilvl="0" w:tplc="7E7CD08A">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591B3A57"/>
    <w:multiLevelType w:val="hybridMultilevel"/>
    <w:tmpl w:val="A55EB354"/>
    <w:lvl w:ilvl="0" w:tplc="468CC334">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E0660C0">
      <w:start w:val="4"/>
      <w:numFmt w:val="bullet"/>
      <w:lvlText w:val=""/>
      <w:lvlJc w:val="left"/>
      <w:pPr>
        <w:ind w:left="2160" w:hanging="360"/>
      </w:pPr>
      <w:rPr>
        <w:rFonts w:ascii="Wingdings" w:eastAsia="Calibri" w:hAnsi="Wingdings" w:cs="Times New Roman" w:hint="default"/>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2E2D04"/>
    <w:multiLevelType w:val="hybridMultilevel"/>
    <w:tmpl w:val="6AA6F7A4"/>
    <w:lvl w:ilvl="0" w:tplc="068C689A">
      <w:start w:val="1"/>
      <w:numFmt w:val="decimal"/>
      <w:lvlText w:val="%1."/>
      <w:lvlJc w:val="left"/>
      <w:pPr>
        <w:ind w:left="1636" w:hanging="360"/>
      </w:pPr>
      <w:rPr>
        <w:rFonts w:hint="default"/>
      </w:rPr>
    </w:lvl>
    <w:lvl w:ilvl="1" w:tplc="040C0019">
      <w:start w:val="1"/>
      <w:numFmt w:val="lowerLetter"/>
      <w:lvlText w:val="%2."/>
      <w:lvlJc w:val="left"/>
      <w:pPr>
        <w:ind w:left="2356" w:hanging="360"/>
      </w:pPr>
    </w:lvl>
    <w:lvl w:ilvl="2" w:tplc="040C001B">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1">
    <w:nsid w:val="69DF686E"/>
    <w:multiLevelType w:val="multilevel"/>
    <w:tmpl w:val="55A2A61C"/>
    <w:lvl w:ilvl="0">
      <w:start w:val="1"/>
      <w:numFmt w:val="decimal"/>
      <w:lvlText w:val="%1."/>
      <w:lvlJc w:val="left"/>
      <w:pPr>
        <w:ind w:left="720" w:hanging="360"/>
      </w:pPr>
      <w:rPr>
        <w:rFonts w:hint="default"/>
      </w:rPr>
    </w:lvl>
    <w:lvl w:ilvl="1">
      <w:start w:val="1"/>
      <w:numFmt w:val="decimal"/>
      <w:isLgl/>
      <w:lvlText w:val="%1.%2"/>
      <w:lvlJc w:val="left"/>
      <w:pPr>
        <w:ind w:left="2716" w:hanging="360"/>
      </w:pPr>
      <w:rPr>
        <w:rFonts w:hint="default"/>
      </w:rPr>
    </w:lvl>
    <w:lvl w:ilvl="2">
      <w:start w:val="1"/>
      <w:numFmt w:val="decimal"/>
      <w:isLgl/>
      <w:lvlText w:val="%1.%2.%3"/>
      <w:lvlJc w:val="left"/>
      <w:pPr>
        <w:ind w:left="5072" w:hanging="720"/>
      </w:pPr>
      <w:rPr>
        <w:rFonts w:hint="default"/>
      </w:rPr>
    </w:lvl>
    <w:lvl w:ilvl="3">
      <w:start w:val="1"/>
      <w:numFmt w:val="decimal"/>
      <w:isLgl/>
      <w:lvlText w:val="%1.%2.%3.%4"/>
      <w:lvlJc w:val="left"/>
      <w:pPr>
        <w:ind w:left="7068" w:hanging="720"/>
      </w:pPr>
      <w:rPr>
        <w:rFonts w:hint="default"/>
      </w:rPr>
    </w:lvl>
    <w:lvl w:ilvl="4">
      <w:start w:val="1"/>
      <w:numFmt w:val="decimal"/>
      <w:isLgl/>
      <w:lvlText w:val="%1.%2.%3.%4.%5"/>
      <w:lvlJc w:val="left"/>
      <w:pPr>
        <w:ind w:left="9424" w:hanging="1080"/>
      </w:pPr>
      <w:rPr>
        <w:rFonts w:hint="default"/>
      </w:rPr>
    </w:lvl>
    <w:lvl w:ilvl="5">
      <w:start w:val="1"/>
      <w:numFmt w:val="decimal"/>
      <w:isLgl/>
      <w:lvlText w:val="%1.%2.%3.%4.%5.%6"/>
      <w:lvlJc w:val="left"/>
      <w:pPr>
        <w:ind w:left="11420" w:hanging="1080"/>
      </w:pPr>
      <w:rPr>
        <w:rFonts w:hint="default"/>
      </w:rPr>
    </w:lvl>
    <w:lvl w:ilvl="6">
      <w:start w:val="1"/>
      <w:numFmt w:val="decimal"/>
      <w:isLgl/>
      <w:lvlText w:val="%1.%2.%3.%4.%5.%6.%7"/>
      <w:lvlJc w:val="left"/>
      <w:pPr>
        <w:ind w:left="13776" w:hanging="1440"/>
      </w:pPr>
      <w:rPr>
        <w:rFonts w:hint="default"/>
      </w:rPr>
    </w:lvl>
    <w:lvl w:ilvl="7">
      <w:start w:val="1"/>
      <w:numFmt w:val="decimal"/>
      <w:isLgl/>
      <w:lvlText w:val="%1.%2.%3.%4.%5.%6.%7.%8"/>
      <w:lvlJc w:val="left"/>
      <w:pPr>
        <w:ind w:left="15772" w:hanging="1440"/>
      </w:pPr>
      <w:rPr>
        <w:rFonts w:hint="default"/>
      </w:rPr>
    </w:lvl>
    <w:lvl w:ilvl="8">
      <w:start w:val="1"/>
      <w:numFmt w:val="decimal"/>
      <w:isLgl/>
      <w:lvlText w:val="%1.%2.%3.%4.%5.%6.%7.%8.%9"/>
      <w:lvlJc w:val="left"/>
      <w:pPr>
        <w:ind w:left="18128" w:hanging="1800"/>
      </w:pPr>
      <w:rPr>
        <w:rFonts w:hint="default"/>
      </w:rPr>
    </w:lvl>
  </w:abstractNum>
  <w:abstractNum w:abstractNumId="12">
    <w:nsid w:val="6F4F016C"/>
    <w:multiLevelType w:val="hybridMultilevel"/>
    <w:tmpl w:val="DAB6117C"/>
    <w:lvl w:ilvl="0" w:tplc="39084002">
      <w:start w:val="1"/>
      <w:numFmt w:val="bullet"/>
      <w:lvlText w:val=""/>
      <w:lvlJc w:val="left"/>
      <w:pPr>
        <w:ind w:left="1996" w:hanging="360"/>
      </w:pPr>
      <w:rPr>
        <w:rFonts w:ascii="Symbol" w:eastAsia="Calibri" w:hAnsi="Symbol" w:cs="Times New Roman" w:hint="default"/>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nsid w:val="72197C58"/>
    <w:multiLevelType w:val="hybridMultilevel"/>
    <w:tmpl w:val="A3AC7C0C"/>
    <w:lvl w:ilvl="0" w:tplc="16BC7C44">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51BE7B76">
      <w:start w:val="1"/>
      <w:numFmt w:val="decimal"/>
      <w:lvlText w:val="(%3)"/>
      <w:lvlJc w:val="left"/>
      <w:pPr>
        <w:ind w:left="3060" w:hanging="360"/>
      </w:pPr>
      <w:rPr>
        <w:rFonts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1"/>
  </w:num>
  <w:num w:numId="2">
    <w:abstractNumId w:val="3"/>
  </w:num>
  <w:num w:numId="3">
    <w:abstractNumId w:val="4"/>
  </w:num>
  <w:num w:numId="4">
    <w:abstractNumId w:val="1"/>
  </w:num>
  <w:num w:numId="5">
    <w:abstractNumId w:val="0"/>
  </w:num>
  <w:num w:numId="6">
    <w:abstractNumId w:val="6"/>
  </w:num>
  <w:num w:numId="7">
    <w:abstractNumId w:val="5"/>
  </w:num>
  <w:num w:numId="8">
    <w:abstractNumId w:val="9"/>
  </w:num>
  <w:num w:numId="9">
    <w:abstractNumId w:val="8"/>
  </w:num>
  <w:num w:numId="10">
    <w:abstractNumId w:val="2"/>
  </w:num>
  <w:num w:numId="11">
    <w:abstractNumId w:val="10"/>
  </w:num>
  <w:num w:numId="12">
    <w:abstractNumId w:val="12"/>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277A"/>
    <w:rsid w:val="00146C85"/>
    <w:rsid w:val="001A21C1"/>
    <w:rsid w:val="005F63FF"/>
    <w:rsid w:val="00BA277A"/>
    <w:rsid w:val="00C327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7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BA277A"/>
  </w:style>
  <w:style w:type="character" w:styleId="Lienhypertexte">
    <w:name w:val="Hyperlink"/>
    <w:basedOn w:val="Policepardfaut"/>
    <w:uiPriority w:val="99"/>
    <w:unhideWhenUsed/>
    <w:rsid w:val="00BA277A"/>
    <w:rPr>
      <w:color w:val="0000FF"/>
      <w:u w:val="single"/>
    </w:rPr>
  </w:style>
  <w:style w:type="paragraph" w:styleId="Textedebulles">
    <w:name w:val="Balloon Text"/>
    <w:basedOn w:val="Normal"/>
    <w:link w:val="TextedebullesCar"/>
    <w:uiPriority w:val="99"/>
    <w:semiHidden/>
    <w:unhideWhenUsed/>
    <w:rsid w:val="00BA27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77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cademie-medecine.fr/mardi-9-mai-2017-a-14h30/" TargetMode="External"/><Relationship Id="rId3" Type="http://schemas.openxmlformats.org/officeDocument/2006/relationships/settings" Target="settings.xml"/><Relationship Id="rId7" Type="http://schemas.openxmlformats.org/officeDocument/2006/relationships/hyperlink" Target="http://www.academie-sciences.fr/fr/Libres-points-de-vue-d-academiciens/libres-points-de-vue-d-academiciens-sur-l-energ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e-france.com/fr/eco2mix/eco2mix-donnees-regionales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OLT\Desktop\clef%20amen&#233;e%20le%2023%20oct\sc&#233;nario%20et%20Livret%20REPOSTA\REPOSTA%20Electrique%20Occitanie_29%20o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areaChart>
        <c:grouping val="stacked"/>
        <c:ser>
          <c:idx val="0"/>
          <c:order val="0"/>
          <c:tx>
            <c:strRef>
              <c:f>Feuil1!$B$6</c:f>
              <c:strCache>
                <c:ptCount val="1"/>
                <c:pt idx="0">
                  <c:v>nucléaire</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Feuil1!$C$6:$J$6</c:f>
              <c:numCache>
                <c:formatCode>#,##0</c:formatCode>
                <c:ptCount val="8"/>
                <c:pt idx="0">
                  <c:v>19800</c:v>
                </c:pt>
                <c:pt idx="1">
                  <c:v>18000</c:v>
                </c:pt>
                <c:pt idx="2">
                  <c:v>16000</c:v>
                </c:pt>
                <c:pt idx="3">
                  <c:v>14000</c:v>
                </c:pt>
                <c:pt idx="4">
                  <c:v>12000</c:v>
                </c:pt>
                <c:pt idx="5">
                  <c:v>11000</c:v>
                </c:pt>
                <c:pt idx="6">
                  <c:v>9000</c:v>
                </c:pt>
                <c:pt idx="7">
                  <c:v>7500</c:v>
                </c:pt>
              </c:numCache>
            </c:numRef>
          </c:val>
        </c:ser>
        <c:ser>
          <c:idx val="1"/>
          <c:order val="1"/>
          <c:tx>
            <c:strRef>
              <c:f>Feuil1!$B$7</c:f>
              <c:strCache>
                <c:ptCount val="1"/>
                <c:pt idx="0">
                  <c:v>hydraulique</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Feuil1!$C$7:$J$7</c:f>
              <c:numCache>
                <c:formatCode>#,##0</c:formatCode>
                <c:ptCount val="8"/>
                <c:pt idx="0">
                  <c:v>11000</c:v>
                </c:pt>
                <c:pt idx="1">
                  <c:v>11000</c:v>
                </c:pt>
                <c:pt idx="2">
                  <c:v>11500</c:v>
                </c:pt>
                <c:pt idx="3">
                  <c:v>11500</c:v>
                </c:pt>
                <c:pt idx="4">
                  <c:v>12000</c:v>
                </c:pt>
                <c:pt idx="5">
                  <c:v>12000</c:v>
                </c:pt>
                <c:pt idx="6">
                  <c:v>12500</c:v>
                </c:pt>
                <c:pt idx="7">
                  <c:v>12500</c:v>
                </c:pt>
              </c:numCache>
            </c:numRef>
          </c:val>
        </c:ser>
        <c:ser>
          <c:idx val="2"/>
          <c:order val="2"/>
          <c:tx>
            <c:strRef>
              <c:f>Feuil1!$B$8</c:f>
              <c:strCache>
                <c:ptCount val="1"/>
                <c:pt idx="0">
                  <c:v>éolien</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Feuil1!$C$8:$J$8</c:f>
              <c:numCache>
                <c:formatCode>#,##0</c:formatCode>
                <c:ptCount val="8"/>
                <c:pt idx="0">
                  <c:v>2600</c:v>
                </c:pt>
                <c:pt idx="1">
                  <c:v>2600</c:v>
                </c:pt>
                <c:pt idx="2">
                  <c:v>2700</c:v>
                </c:pt>
                <c:pt idx="3">
                  <c:v>2700</c:v>
                </c:pt>
                <c:pt idx="4">
                  <c:v>2800</c:v>
                </c:pt>
                <c:pt idx="5">
                  <c:v>2800</c:v>
                </c:pt>
                <c:pt idx="6">
                  <c:v>2900</c:v>
                </c:pt>
                <c:pt idx="7">
                  <c:v>2900</c:v>
                </c:pt>
              </c:numCache>
            </c:numRef>
          </c:val>
        </c:ser>
        <c:ser>
          <c:idx val="3"/>
          <c:order val="3"/>
          <c:tx>
            <c:strRef>
              <c:f>Feuil1!$B$9</c:f>
              <c:strCache>
                <c:ptCount val="1"/>
                <c:pt idx="0">
                  <c:v>photovoltaïque</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Feuil1!$C$9:$J$9</c:f>
              <c:numCache>
                <c:formatCode>#,##0</c:formatCode>
                <c:ptCount val="8"/>
                <c:pt idx="0">
                  <c:v>1800</c:v>
                </c:pt>
                <c:pt idx="1">
                  <c:v>2000</c:v>
                </c:pt>
                <c:pt idx="2">
                  <c:v>2500</c:v>
                </c:pt>
                <c:pt idx="3">
                  <c:v>2800</c:v>
                </c:pt>
                <c:pt idx="4">
                  <c:v>3000</c:v>
                </c:pt>
                <c:pt idx="5">
                  <c:v>3000</c:v>
                </c:pt>
                <c:pt idx="6">
                  <c:v>3200</c:v>
                </c:pt>
                <c:pt idx="7">
                  <c:v>3200</c:v>
                </c:pt>
              </c:numCache>
            </c:numRef>
          </c:val>
        </c:ser>
        <c:ser>
          <c:idx val="4"/>
          <c:order val="4"/>
          <c:tx>
            <c:strRef>
              <c:f>Feuil1!$B$10</c:f>
              <c:strCache>
                <c:ptCount val="1"/>
                <c:pt idx="0">
                  <c:v>géothermie</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Feuil1!$C$10:$J$10</c:f>
              <c:numCache>
                <c:formatCode>General</c:formatCode>
                <c:ptCount val="8"/>
                <c:pt idx="0">
                  <c:v>0</c:v>
                </c:pt>
                <c:pt idx="1">
                  <c:v>0</c:v>
                </c:pt>
                <c:pt idx="2">
                  <c:v>0</c:v>
                </c:pt>
                <c:pt idx="3">
                  <c:v>100</c:v>
                </c:pt>
                <c:pt idx="4">
                  <c:v>200</c:v>
                </c:pt>
                <c:pt idx="5">
                  <c:v>200</c:v>
                </c:pt>
                <c:pt idx="6">
                  <c:v>300</c:v>
                </c:pt>
                <c:pt idx="7">
                  <c:v>300</c:v>
                </c:pt>
              </c:numCache>
            </c:numRef>
          </c:val>
        </c:ser>
        <c:ser>
          <c:idx val="5"/>
          <c:order val="5"/>
          <c:tx>
            <c:strRef>
              <c:f>Feuil1!$B$11</c:f>
              <c:strCache>
                <c:ptCount val="1"/>
                <c:pt idx="0">
                  <c:v>bioénergies</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Feuil1!$C$11:$J$11</c:f>
              <c:numCache>
                <c:formatCode>#,##0</c:formatCode>
                <c:ptCount val="8"/>
                <c:pt idx="0" formatCode="General">
                  <c:v>800</c:v>
                </c:pt>
                <c:pt idx="1">
                  <c:v>1000</c:v>
                </c:pt>
                <c:pt idx="2">
                  <c:v>1300</c:v>
                </c:pt>
                <c:pt idx="3">
                  <c:v>1800</c:v>
                </c:pt>
                <c:pt idx="4">
                  <c:v>2500</c:v>
                </c:pt>
                <c:pt idx="5">
                  <c:v>3000</c:v>
                </c:pt>
                <c:pt idx="6">
                  <c:v>4000</c:v>
                </c:pt>
                <c:pt idx="7">
                  <c:v>4000</c:v>
                </c:pt>
              </c:numCache>
            </c:numRef>
          </c:val>
        </c:ser>
        <c:ser>
          <c:idx val="6"/>
          <c:order val="6"/>
          <c:tx>
            <c:strRef>
              <c:f>Feuil1!$B$12</c:f>
              <c:strCache>
                <c:ptCount val="1"/>
                <c:pt idx="0">
                  <c:v>hydrolien</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Feuil1!$C$12:$J$12</c:f>
              <c:numCache>
                <c:formatCode>#,##0</c:formatCode>
                <c:ptCount val="8"/>
                <c:pt idx="0" formatCode="General">
                  <c:v>0</c:v>
                </c:pt>
                <c:pt idx="1">
                  <c:v>0</c:v>
                </c:pt>
                <c:pt idx="2">
                  <c:v>100</c:v>
                </c:pt>
                <c:pt idx="3">
                  <c:v>200</c:v>
                </c:pt>
                <c:pt idx="4">
                  <c:v>300</c:v>
                </c:pt>
                <c:pt idx="5">
                  <c:v>400</c:v>
                </c:pt>
                <c:pt idx="6">
                  <c:v>500</c:v>
                </c:pt>
                <c:pt idx="7">
                  <c:v>600</c:v>
                </c:pt>
              </c:numCache>
            </c:numRef>
          </c:val>
        </c:ser>
        <c:ser>
          <c:idx val="7"/>
          <c:order val="7"/>
          <c:tx>
            <c:strRef>
              <c:f>Feuil1!$B$13</c:f>
              <c:strCache>
                <c:ptCount val="1"/>
                <c:pt idx="0">
                  <c:v>hydrogène</c:v>
                </c:pt>
              </c:strCache>
            </c:strRef>
          </c:tx>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Feuil1!$C$13:$J$13</c:f>
              <c:numCache>
                <c:formatCode>#,##0</c:formatCode>
                <c:ptCount val="8"/>
                <c:pt idx="0" formatCode="General">
                  <c:v>0</c:v>
                </c:pt>
                <c:pt idx="1">
                  <c:v>0</c:v>
                </c:pt>
                <c:pt idx="2">
                  <c:v>100</c:v>
                </c:pt>
                <c:pt idx="3">
                  <c:v>500</c:v>
                </c:pt>
                <c:pt idx="4">
                  <c:v>500</c:v>
                </c:pt>
                <c:pt idx="5">
                  <c:v>800</c:v>
                </c:pt>
                <c:pt idx="6">
                  <c:v>800</c:v>
                </c:pt>
                <c:pt idx="7">
                  <c:v>1000</c:v>
                </c:pt>
              </c:numCache>
            </c:numRef>
          </c:val>
        </c:ser>
        <c:ser>
          <c:idx val="8"/>
          <c:order val="8"/>
          <c:tx>
            <c:strRef>
              <c:f>Feuil1!$B$14</c:f>
              <c:strCache>
                <c:ptCount val="1"/>
                <c:pt idx="0">
                  <c:v>thermique fossile</c:v>
                </c:pt>
              </c:strCache>
            </c:strRef>
          </c:tx>
          <c:spPr>
            <a:ln w="25400">
              <a:noFill/>
            </a:ln>
          </c:spPr>
          <c:cat>
            <c:numRef>
              <c:f>Feuil1!$C$5:$J$5</c:f>
              <c:numCache>
                <c:formatCode>General</c:formatCode>
                <c:ptCount val="8"/>
                <c:pt idx="0">
                  <c:v>2016</c:v>
                </c:pt>
                <c:pt idx="1">
                  <c:v>2020</c:v>
                </c:pt>
                <c:pt idx="2">
                  <c:v>2025</c:v>
                </c:pt>
                <c:pt idx="3">
                  <c:v>2030</c:v>
                </c:pt>
                <c:pt idx="4">
                  <c:v>2035</c:v>
                </c:pt>
                <c:pt idx="5">
                  <c:v>2040</c:v>
                </c:pt>
                <c:pt idx="6">
                  <c:v>2045</c:v>
                </c:pt>
                <c:pt idx="7">
                  <c:v>2050</c:v>
                </c:pt>
              </c:numCache>
            </c:numRef>
          </c:cat>
          <c:val>
            <c:numRef>
              <c:f>Feuil1!$C$14:$J$14</c:f>
              <c:numCache>
                <c:formatCode>General</c:formatCode>
                <c:ptCount val="8"/>
                <c:pt idx="0">
                  <c:v>300</c:v>
                </c:pt>
                <c:pt idx="1">
                  <c:v>200</c:v>
                </c:pt>
                <c:pt idx="2">
                  <c:v>100</c:v>
                </c:pt>
                <c:pt idx="3">
                  <c:v>0</c:v>
                </c:pt>
                <c:pt idx="4">
                  <c:v>0</c:v>
                </c:pt>
                <c:pt idx="5">
                  <c:v>0</c:v>
                </c:pt>
                <c:pt idx="6">
                  <c:v>0</c:v>
                </c:pt>
                <c:pt idx="7" formatCode="#,##0">
                  <c:v>0</c:v>
                </c:pt>
              </c:numCache>
            </c:numRef>
          </c:val>
        </c:ser>
        <c:axId val="140126848"/>
        <c:axId val="140136832"/>
      </c:areaChart>
      <c:catAx>
        <c:axId val="140126848"/>
        <c:scaling>
          <c:orientation val="minMax"/>
        </c:scaling>
        <c:axPos val="b"/>
        <c:numFmt formatCode="General" sourceLinked="1"/>
        <c:tickLblPos val="nextTo"/>
        <c:crossAx val="140136832"/>
        <c:crosses val="autoZero"/>
        <c:auto val="1"/>
        <c:lblAlgn val="ctr"/>
        <c:lblOffset val="100"/>
      </c:catAx>
      <c:valAx>
        <c:axId val="140136832"/>
        <c:scaling>
          <c:orientation val="minMax"/>
        </c:scaling>
        <c:axPos val="l"/>
        <c:majorGridlines/>
        <c:numFmt formatCode="#,##0" sourceLinked="1"/>
        <c:tickLblPos val="nextTo"/>
        <c:crossAx val="140126848"/>
        <c:crosses val="autoZero"/>
        <c:crossBetween val="midCat"/>
      </c:valAx>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4318</Words>
  <Characters>23751</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2017-11-22T20:00:00Z</dcterms:created>
  <dcterms:modified xsi:type="dcterms:W3CDTF">2017-11-22T20:38:00Z</dcterms:modified>
</cp:coreProperties>
</file>